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right="0"/>
        <w:jc w:val="center"/>
        <w:textAlignment w:val="auto"/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60" w:lineRule="auto"/>
        <w:ind w:right="0"/>
        <w:jc w:val="center"/>
        <w:textAlignment w:val="auto"/>
        <w:rPr>
          <w:b/>
          <w:bCs/>
        </w:rPr>
      </w:pPr>
      <w:r>
        <w:rPr>
          <w:b/>
          <w:bCs/>
        </w:rPr>
        <w:t>生产煤矿生产要素登记明细表</w:t>
      </w:r>
    </w:p>
    <w:tbl>
      <w:tblPr>
        <w:tblStyle w:val="6"/>
        <w:tblW w:w="15298" w:type="dxa"/>
        <w:jc w:val="center"/>
        <w:tblLayout w:type="fixed"/>
        <w:tblCellMar>
          <w:top w:w="81" w:type="dxa"/>
          <w:left w:w="39" w:type="dxa"/>
          <w:bottom w:w="0" w:type="dxa"/>
          <w:right w:w="5" w:type="dxa"/>
        </w:tblCellMar>
      </w:tblPr>
      <w:tblGrid>
        <w:gridCol w:w="268"/>
        <w:gridCol w:w="1359"/>
        <w:gridCol w:w="870"/>
        <w:gridCol w:w="859"/>
        <w:gridCol w:w="873"/>
        <w:gridCol w:w="518"/>
        <w:gridCol w:w="709"/>
        <w:gridCol w:w="723"/>
        <w:gridCol w:w="941"/>
        <w:gridCol w:w="872"/>
        <w:gridCol w:w="579"/>
        <w:gridCol w:w="935"/>
        <w:gridCol w:w="1050"/>
        <w:gridCol w:w="886"/>
        <w:gridCol w:w="941"/>
        <w:gridCol w:w="450"/>
        <w:gridCol w:w="641"/>
        <w:gridCol w:w="968"/>
        <w:gridCol w:w="856"/>
      </w:tblGrid>
      <w:tr>
        <w:tblPrEx>
          <w:tblCellMar>
            <w:top w:w="81" w:type="dxa"/>
            <w:left w:w="39" w:type="dxa"/>
            <w:bottom w:w="0" w:type="dxa"/>
            <w:right w:w="5" w:type="dxa"/>
          </w:tblCellMar>
        </w:tblPrEx>
        <w:trPr>
          <w:trHeight w:val="454" w:hRule="atLeast"/>
          <w:jc w:val="center"/>
        </w:trPr>
        <w:tc>
          <w:tcPr>
            <w:tcW w:w="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序号</w:t>
            </w:r>
          </w:p>
        </w:tc>
        <w:tc>
          <w:tcPr>
            <w:tcW w:w="13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煤矿编号</w:t>
            </w:r>
          </w:p>
        </w:tc>
        <w:tc>
          <w:tcPr>
            <w:tcW w:w="8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煤矿名称</w:t>
            </w:r>
          </w:p>
        </w:tc>
        <w:tc>
          <w:tcPr>
            <w:tcW w:w="8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采矿权人</w:t>
            </w:r>
          </w:p>
        </w:tc>
        <w:tc>
          <w:tcPr>
            <w:tcW w:w="8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地址</w:t>
            </w:r>
          </w:p>
        </w:tc>
        <w:tc>
          <w:tcPr>
            <w:tcW w:w="5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开采方式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设计生产能力（万吨/年）</w:t>
            </w:r>
          </w:p>
        </w:tc>
        <w:tc>
          <w:tcPr>
            <w:tcW w:w="7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核定生产能力（万吨</w:t>
            </w:r>
            <w:r>
              <w:rPr>
                <w:rFonts w:hint="eastAsia" w:ascii="宋体" w:hAnsi="宋体" w:eastAsia="宋体" w:cs="宋体"/>
                <w:sz w:val="16"/>
              </w:rPr>
              <w:t>/年）</w:t>
            </w: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服务年限</w:t>
            </w:r>
          </w:p>
        </w:tc>
        <w:tc>
          <w:tcPr>
            <w:tcW w:w="5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安全生产标准化等级</w:t>
            </w:r>
          </w:p>
        </w:tc>
        <w:tc>
          <w:tcPr>
            <w:tcW w:w="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采煤工艺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0" w:right="6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开采煤层</w:t>
            </w:r>
          </w:p>
        </w:tc>
        <w:tc>
          <w:tcPr>
            <w:tcW w:w="8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8" w:hanging="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采掘工作面个数（个）</w:t>
            </w:r>
          </w:p>
        </w:tc>
        <w:tc>
          <w:tcPr>
            <w:tcW w:w="9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" w:line="22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设计采区回采率（%）</w:t>
            </w:r>
          </w:p>
        </w:tc>
        <w:tc>
          <w:tcPr>
            <w:tcW w:w="4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瓦斯等级</w:t>
            </w:r>
          </w:p>
        </w:tc>
        <w:tc>
          <w:tcPr>
            <w:tcW w:w="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水文地质类型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井筒数量、名称及坐标</w:t>
            </w:r>
          </w:p>
        </w:tc>
        <w:tc>
          <w:tcPr>
            <w:tcW w:w="8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安全生产许可证编号及有效期限</w:t>
            </w:r>
          </w:p>
        </w:tc>
      </w:tr>
      <w:tr>
        <w:tblPrEx>
          <w:tblCellMar>
            <w:top w:w="81" w:type="dxa"/>
            <w:left w:w="39" w:type="dxa"/>
            <w:bottom w:w="0" w:type="dxa"/>
            <w:right w:w="5" w:type="dxa"/>
          </w:tblCellMar>
        </w:tblPrEx>
        <w:trPr>
          <w:trHeight w:val="454" w:hRule="atLeast"/>
          <w:jc w:val="center"/>
        </w:trPr>
        <w:tc>
          <w:tcPr>
            <w:tcW w:w="2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起始日期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服务期至</w:t>
            </w:r>
          </w:p>
        </w:tc>
        <w:tc>
          <w:tcPr>
            <w:tcW w:w="5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81" w:type="dxa"/>
            <w:left w:w="39" w:type="dxa"/>
            <w:bottom w:w="0" w:type="dxa"/>
            <w:right w:w="5" w:type="dxa"/>
          </w:tblCellMar>
        </w:tblPrEx>
        <w:trPr>
          <w:trHeight w:val="2813" w:hRule="atLeast"/>
          <w:jc w:val="center"/>
        </w:trPr>
        <w:tc>
          <w:tcPr>
            <w:tcW w:w="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6"/>
              </w:rPr>
              <w:t>1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152526018850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内蒙古锡林河煤化工有限责任公司贺斯格乌拉南露天煤矿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内蒙古锡林河煤化工有限责任公司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内蒙古自治区锡林郭勒盟贺斯格乌拉牧场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-37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露天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1500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1500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年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月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5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2057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年</w:t>
            </w:r>
          </w:p>
          <w:p>
            <w:pPr>
              <w:spacing w:after="0"/>
              <w:ind w:left="15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月</w:t>
            </w:r>
          </w:p>
        </w:tc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二级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单斗-卡车-半移动式破碎站-带式输送机半连续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开采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工艺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4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1-1</w:t>
            </w:r>
          </w:p>
          <w:p>
            <w:pPr>
              <w:spacing w:after="0"/>
              <w:ind w:right="24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2-1</w:t>
            </w:r>
          </w:p>
          <w:p>
            <w:pPr>
              <w:spacing w:after="0"/>
              <w:ind w:right="24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2-2</w:t>
            </w:r>
          </w:p>
          <w:p>
            <w:pPr>
              <w:spacing w:after="0"/>
              <w:ind w:right="24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2-3</w:t>
            </w:r>
          </w:p>
          <w:p>
            <w:pPr>
              <w:spacing w:after="0"/>
              <w:ind w:right="24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3-1</w:t>
            </w:r>
          </w:p>
          <w:p>
            <w:pPr>
              <w:spacing w:after="0"/>
              <w:ind w:right="24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3-3</w:t>
            </w:r>
          </w:p>
          <w:p>
            <w:pPr>
              <w:spacing w:after="0"/>
              <w:ind w:right="24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3-4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8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95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—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中等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9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—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2" w:line="226" w:lineRule="auto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(蒙)MK安许证字〔2023〕H001</w:t>
            </w:r>
          </w:p>
          <w:p>
            <w:pPr>
              <w:spacing w:after="2" w:line="226" w:lineRule="auto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日至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日</w:t>
            </w:r>
          </w:p>
        </w:tc>
      </w:tr>
    </w:tbl>
    <w:p>
      <w:bookmarkStart w:id="0" w:name="_GoBack"/>
      <w:bookmarkEnd w:id="0"/>
    </w:p>
    <w:sectPr>
      <w:pgSz w:w="16837" w:h="11899" w:orient="landscape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81"/>
    <w:rsid w:val="004F3AA3"/>
    <w:rsid w:val="005220B7"/>
    <w:rsid w:val="00AA5281"/>
    <w:rsid w:val="00E27265"/>
    <w:rsid w:val="03CC612C"/>
    <w:rsid w:val="1A434782"/>
    <w:rsid w:val="1C9B7E9D"/>
    <w:rsid w:val="37033AA5"/>
    <w:rsid w:val="3E0D2BEF"/>
    <w:rsid w:val="400F495A"/>
    <w:rsid w:val="5DA2237D"/>
    <w:rsid w:val="6AF12162"/>
    <w:rsid w:val="731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line="259" w:lineRule="auto"/>
      <w:ind w:right="4872"/>
      <w:jc w:val="right"/>
      <w:outlineLvl w:val="0"/>
    </w:pPr>
    <w:rPr>
      <w:rFonts w:ascii="宋体" w:hAnsi="宋体" w:eastAsia="宋体" w:cs="宋体"/>
      <w:color w:val="000000"/>
      <w:kern w:val="2"/>
      <w:sz w:val="33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宋体" w:hAnsi="宋体" w:eastAsia="宋体" w:cs="宋体"/>
      <w:color w:val="000000"/>
      <w:sz w:val="33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81</TotalTime>
  <ScaleCrop>false</ScaleCrop>
  <LinksUpToDate>false</LinksUpToDate>
  <CharactersWithSpaces>459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2023-04-06T01:04:00Z</dcterms:created>
  <dc:creator>MWH</dc:creator>
  <cp:lastModifiedBy>赵得潭</cp:lastModifiedBy>
  <cp:lastPrinted>2024-02-28T08:09:38Z</cp:lastPrinted>
  <dcterms:modified xsi:type="dcterms:W3CDTF">2024-02-28T08:18:36Z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7FB99541E22F4E0B8723600B3B07B89C</vt:lpwstr>
  </property>
</Properties>
</file>