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年度锡林郭勒盟能源局综合保障中心</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部门（单位）名称：锡林郭勒盟能源局综合保障中心</w:t>
      </w:r>
    </w:p>
    <w:p w14:paraId="29073C42">
      <w:pPr>
        <w:spacing w:line="360" w:lineRule="auto"/>
        <w:ind w:firstLine="2240" w:firstLineChars="700"/>
        <w:jc w:val="left"/>
        <w:rPr>
          <w:rFonts w:hint="eastAsia" w:ascii="宋体" w:hAnsi="宋体" w:eastAsia="宋体"/>
          <w:sz w:val="32"/>
          <w:szCs w:val="32"/>
          <w:lang w:val="en-US" w:eastAsia="zh-CN"/>
        </w:rPr>
      </w:pPr>
      <w:r>
        <w:rPr>
          <w:rFonts w:hint="eastAsia" w:ascii="宋体" w:hAnsi="宋体"/>
          <w:sz w:val="32"/>
          <w:szCs w:val="32"/>
        </w:rPr>
        <w:t>单位负责人：</w:t>
      </w:r>
      <w:r>
        <w:rPr>
          <w:rFonts w:hint="eastAsia" w:ascii="宋体" w:hAnsi="宋体"/>
          <w:sz w:val="32"/>
          <w:szCs w:val="32"/>
          <w:lang w:val="en-US" w:eastAsia="zh-CN"/>
        </w:rPr>
        <w:t>孙志文</w:t>
      </w:r>
      <w:bookmarkStart w:id="1" w:name="_GoBack"/>
      <w:bookmarkEnd w:id="1"/>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财务负责人：徐敏</w:t>
      </w:r>
    </w:p>
    <w:p w14:paraId="2403EDC6">
      <w:pPr>
        <w:spacing w:line="360" w:lineRule="auto"/>
        <w:ind w:firstLine="2240" w:firstLineChars="700"/>
        <w:jc w:val="left"/>
        <w:rPr>
          <w:rFonts w:hint="eastAsia" w:ascii="宋体" w:hAnsi="宋体" w:eastAsia="宋体"/>
          <w:sz w:val="32"/>
          <w:szCs w:val="32"/>
          <w:lang w:eastAsia="zh-CN"/>
        </w:rPr>
      </w:pPr>
      <w:r>
        <w:rPr>
          <w:rFonts w:hint="eastAsia" w:ascii="宋体" w:hAnsi="宋体"/>
          <w:sz w:val="32"/>
          <w:szCs w:val="32"/>
        </w:rPr>
        <w:t>编制人：</w:t>
      </w:r>
      <w:r>
        <w:rPr>
          <w:rFonts w:hint="eastAsia" w:ascii="宋体" w:hAnsi="宋体"/>
          <w:sz w:val="32"/>
          <w:szCs w:val="32"/>
          <w:lang w:val="en-US" w:eastAsia="zh-CN"/>
        </w:rPr>
        <w:t>乌日古木乐</w:t>
      </w:r>
    </w:p>
    <w:p w14:paraId="45C58358">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年10月</w:t>
      </w:r>
    </w:p>
    <w:p w14:paraId="6B1D0B58">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09D6AE9D">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680A7C28">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ascii="黑体" w:hAnsi="黑体" w:eastAsia="黑体" w:cs="黑体"/>
          <w:kern w:val="0"/>
          <w:sz w:val="27"/>
          <w:szCs w:val="27"/>
        </w:rPr>
      </w:pPr>
      <w:r>
        <w:rPr>
          <w:rFonts w:ascii="黑体" w:hAnsi="黑体" w:eastAsia="黑体" w:cs="黑体"/>
          <w:kern w:val="0"/>
          <w:sz w:val="27"/>
          <w:szCs w:val="27"/>
        </w:rPr>
        <w:t>部门（单位）概况</w:t>
      </w:r>
    </w:p>
    <w:p w14:paraId="391682A2">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一、主要职能、职责</w:t>
      </w:r>
    </w:p>
    <w:p w14:paraId="0CB45DE1">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二、部门（单位）机构设置及决算单位构成情况</w:t>
      </w:r>
    </w:p>
    <w:p w14:paraId="087C1218">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三、2023年度部门（单位）主要工作完成情况</w:t>
      </w:r>
    </w:p>
    <w:p w14:paraId="6E367594">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16F04F59">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一、收入支出决算总体情况说明</w:t>
      </w:r>
    </w:p>
    <w:p w14:paraId="2EE7501E">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二、收入决算情况说明</w:t>
      </w:r>
    </w:p>
    <w:p w14:paraId="389602C8">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三、支出决算情况说明</w:t>
      </w:r>
    </w:p>
    <w:p w14:paraId="7159D482">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四、财政拨款收入支出决算总体情况说明</w:t>
      </w:r>
    </w:p>
    <w:p w14:paraId="49A0D0C6">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五、一般公共预算财政拨款支出决算情况说明</w:t>
      </w:r>
    </w:p>
    <w:p w14:paraId="59A2404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六、一般公共预算财政拨款基本支出决算情况说明</w:t>
      </w:r>
    </w:p>
    <w:p w14:paraId="24EDFC0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七、一般公共预算财政拨款项目支出决算情况说明</w:t>
      </w:r>
    </w:p>
    <w:p w14:paraId="49772143">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八、财政拨款“三公”经费支出决算情况说明</w:t>
      </w:r>
    </w:p>
    <w:p w14:paraId="60FE7452">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九、政府性基金预算财政拨款支出决算情况说明</w:t>
      </w:r>
    </w:p>
    <w:p w14:paraId="17D712FE">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十、国有资本经营预算财政拨款支出决算情况说明</w:t>
      </w:r>
    </w:p>
    <w:p w14:paraId="06C7E3B2">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十一、机构运行经费支出决算情况说明</w:t>
      </w:r>
    </w:p>
    <w:p w14:paraId="5436E698">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十二、政府采购支出决算情况说明</w:t>
      </w:r>
    </w:p>
    <w:p w14:paraId="2905006D">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十三、国有资产占用情况说明</w:t>
      </w:r>
    </w:p>
    <w:p w14:paraId="3F042AA7">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十四、预算绩效情况说明</w:t>
      </w:r>
    </w:p>
    <w:p w14:paraId="01BA2F46">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0D36CDB8">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58646753">
      <w:pPr>
        <w:keepNext w:val="0"/>
        <w:keepLines w:val="0"/>
        <w:pageBreakBefore w:val="0"/>
        <w:widowControl/>
        <w:kinsoku/>
        <w:wordWrap/>
        <w:overflowPunct/>
        <w:topLinePunct w:val="0"/>
        <w:autoSpaceDE/>
        <w:autoSpaceDN/>
        <w:bidi w:val="0"/>
        <w:adjustRightInd/>
        <w:snapToGrid/>
        <w:spacing w:line="360" w:lineRule="auto"/>
        <w:ind w:left="0"/>
        <w:jc w:val="left"/>
        <w:textAlignment w:val="auto"/>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6078FB7E">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一、收入支出决算总表</w:t>
      </w:r>
    </w:p>
    <w:p w14:paraId="5CE61B05">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二、收入决算表</w:t>
      </w:r>
    </w:p>
    <w:p w14:paraId="58F94CB7">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三、支出决算表</w:t>
      </w:r>
    </w:p>
    <w:p w14:paraId="2DFBF5A2">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四、财政拨款收入支出决算总表</w:t>
      </w:r>
    </w:p>
    <w:p w14:paraId="5C93E9C0">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五、一般公共预算财政拨款支出决算表</w:t>
      </w:r>
    </w:p>
    <w:p w14:paraId="261A8894">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六、一般公共预算财政拨款基本支出决算明细表</w:t>
      </w:r>
    </w:p>
    <w:p w14:paraId="529D5DD7">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七、一般公共预算财政拨款项目支出决算明细表</w:t>
      </w:r>
    </w:p>
    <w:p w14:paraId="5FB54529">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八、政府性基金预算财政拨款收入支出决算表</w:t>
      </w:r>
    </w:p>
    <w:p w14:paraId="2113391C">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九、国有资本经营预算财政拨款支出决算表</w:t>
      </w:r>
    </w:p>
    <w:p w14:paraId="4251E5E9">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十、财政拨款“三公”经费支出决算表</w:t>
      </w:r>
    </w:p>
    <w:p w14:paraId="134EFEC1">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十一、机构运行经费支出、国有资产占用情况及政府采购支出信息表</w:t>
      </w:r>
    </w:p>
    <w:p w14:paraId="2765174D">
      <w:pPr>
        <w:rPr>
          <w:rFonts w:ascii="Times New Roman" w:hAnsi="Times New Roman" w:eastAsia="Times New Roman" w:cs="Times New Roman"/>
          <w:kern w:val="0"/>
          <w:sz w:val="24"/>
        </w:rPr>
      </w:pPr>
      <w:r>
        <w:rPr>
          <w:rFonts w:ascii="Times New Roman" w:hAnsi="Times New Roman" w:eastAsia="Times New Roman" w:cs="Times New Roman"/>
          <w:kern w:val="0"/>
          <w:sz w:val="24"/>
        </w:rPr>
        <w:br w:type="page"/>
      </w:r>
    </w:p>
    <w:p w14:paraId="01038742">
      <w:pPr>
        <w:widowControl/>
        <w:spacing w:before="240" w:after="240"/>
        <w:jc w:val="center"/>
        <w:rPr>
          <w:rFonts w:hint="eastAsia" w:ascii="方正仿宋_GB2312" w:hAnsi="方正仿宋_GB2312" w:eastAsia="方正仿宋_GB2312" w:cs="方正仿宋_GB2312"/>
          <w:b/>
          <w:bCs/>
          <w:kern w:val="0"/>
          <w:sz w:val="36"/>
          <w:szCs w:val="36"/>
          <w:lang w:val="en-US" w:eastAsia="zh-CN" w:bidi="ar-SA"/>
        </w:rPr>
      </w:pPr>
      <w:r>
        <w:rPr>
          <w:rFonts w:hint="eastAsia" w:ascii="方正仿宋_GB2312" w:hAnsi="方正仿宋_GB2312" w:eastAsia="方正仿宋_GB2312" w:cs="方正仿宋_GB2312"/>
          <w:b/>
          <w:bCs/>
          <w:kern w:val="0"/>
          <w:sz w:val="36"/>
          <w:szCs w:val="36"/>
          <w:lang w:val="en-US" w:eastAsia="zh-CN" w:bidi="ar-SA"/>
        </w:rPr>
        <w:t>第一部分 部门（单位）概况</w:t>
      </w:r>
    </w:p>
    <w:p w14:paraId="18798272">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Times New Roman" w:hAnsi="Times New Roman" w:eastAsia="Times New Roman" w:cs="Times New Roman"/>
          <w:b w:val="0"/>
          <w:bCs w:val="0"/>
          <w:kern w:val="0"/>
          <w:sz w:val="24"/>
        </w:rPr>
      </w:pPr>
      <w:r>
        <w:rPr>
          <w:rFonts w:ascii="黑体" w:hAnsi="黑体" w:eastAsia="黑体" w:cs="黑体"/>
          <w:b w:val="0"/>
          <w:bCs w:val="0"/>
          <w:kern w:val="0"/>
          <w:sz w:val="31"/>
          <w:szCs w:val="31"/>
        </w:rPr>
        <w:t>一、主要职能、职责</w:t>
      </w:r>
    </w:p>
    <w:p w14:paraId="6D39696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（1）承担机关事务性、辅助性、保障性工作。承担政策宣传等相关工作。</w:t>
      </w:r>
    </w:p>
    <w:p w14:paraId="1404B03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（2）承担全盟能源领域企业从业人员相关考试、培训等事务性工作。</w:t>
      </w:r>
    </w:p>
    <w:p w14:paraId="47B364F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（3）承担能源领域先进技术、装备、工艺的推广应用、咨询、交流等服务工作。</w:t>
      </w:r>
    </w:p>
    <w:p w14:paraId="461B71A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（4）承担能源领域数据统计、分析、监测等工作。</w:t>
      </w:r>
    </w:p>
    <w:p w14:paraId="7B823CE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（5）承担能源领域相关政策研究、重点课题研究等工作。</w:t>
      </w:r>
    </w:p>
    <w:p w14:paraId="1F802FC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（6）完成盟能源局交办的其他工作任务。</w:t>
      </w:r>
    </w:p>
    <w:p w14:paraId="17A76CF6">
      <w:pPr>
        <w:keepNext w:val="0"/>
        <w:keepLines w:val="0"/>
        <w:pageBreakBefore w:val="0"/>
        <w:widowControl/>
        <w:kinsoku/>
        <w:wordWrap/>
        <w:overflowPunct/>
        <w:topLinePunct w:val="0"/>
        <w:autoSpaceDE/>
        <w:autoSpaceDN/>
        <w:bidi w:val="0"/>
        <w:adjustRightInd/>
        <w:snapToGrid/>
        <w:spacing w:line="360" w:lineRule="auto"/>
        <w:ind w:firstLine="620" w:firstLineChars="200"/>
        <w:jc w:val="both"/>
        <w:textAlignment w:val="auto"/>
        <w:rPr>
          <w:rFonts w:ascii="黑体" w:hAnsi="黑体" w:eastAsia="黑体" w:cs="黑体"/>
          <w:b/>
          <w:bCs/>
          <w:kern w:val="0"/>
          <w:sz w:val="27"/>
          <w:szCs w:val="27"/>
        </w:rPr>
      </w:pPr>
      <w:r>
        <w:rPr>
          <w:rFonts w:ascii="黑体" w:hAnsi="黑体" w:eastAsia="黑体" w:cs="黑体"/>
          <w:b w:val="0"/>
          <w:bCs w:val="0"/>
          <w:kern w:val="0"/>
          <w:sz w:val="31"/>
          <w:szCs w:val="31"/>
        </w:rPr>
        <w:t>二、部门（单位）机构设置及决算单位构成情况</w:t>
      </w:r>
    </w:p>
    <w:p w14:paraId="759DD4FF">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1.根据单位职责分工，本单位为锡林郭勒盟能源局二级单位由锡林郭勒盟能源局按照内设机构管理，无内设机构、无下属单位。</w:t>
      </w:r>
    </w:p>
    <w:p w14:paraId="09E3C758">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ascii="Times New Roman" w:hAnsi="Times New Roman" w:eastAsia="Times New Roman" w:cs="Times New Roman"/>
          <w:kern w:val="0"/>
          <w:sz w:val="24"/>
        </w:rPr>
      </w:pPr>
      <w:r>
        <w:rPr>
          <w:rFonts w:hint="eastAsia" w:ascii="仿宋" w:hAnsi="仿宋" w:eastAsia="仿宋" w:cs="仿宋"/>
          <w:spacing w:val="9"/>
          <w:sz w:val="31"/>
          <w:szCs w:val="31"/>
          <w:lang w:eastAsia="zh-CN"/>
        </w:rPr>
        <w:t>2.从决算单位构成看，纳入本单位决算编制范围的预算单位共计</w:t>
      </w: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lang w:eastAsia="zh-CN"/>
        </w:rPr>
        <w:t>家，具体包括：</w:t>
      </w:r>
      <w:r>
        <w:rPr>
          <w:rFonts w:hint="eastAsia" w:ascii="仿宋" w:hAnsi="仿宋" w:eastAsia="仿宋" w:cs="仿宋"/>
          <w:spacing w:val="9"/>
          <w:sz w:val="31"/>
          <w:szCs w:val="31"/>
        </w:rPr>
        <w:t>锡林郭勒盟能源局综合保障中心</w:t>
      </w:r>
      <w:r>
        <w:rPr>
          <w:rFonts w:hint="eastAsia" w:ascii="仿宋" w:hAnsi="仿宋" w:eastAsia="仿宋" w:cs="仿宋"/>
          <w:spacing w:val="9"/>
          <w:sz w:val="31"/>
          <w:szCs w:val="31"/>
          <w:lang w:eastAsia="zh-CN"/>
        </w:rPr>
        <w:t>。详细情况见表：</w:t>
      </w:r>
    </w:p>
    <w:tbl>
      <w:tblPr>
        <w:tblStyle w:val="20"/>
        <w:tblW w:w="351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5"/>
        <w:gridCol w:w="3171"/>
        <w:gridCol w:w="3140"/>
      </w:tblGrid>
      <w:tr w14:paraId="08989591">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5FF09733">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210BA43E">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7C9E4458">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14:paraId="20F5A82D">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733FBDA">
            <w:pPr>
              <w:widowControl/>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639A46D5">
            <w:pPr>
              <w:widowControl/>
              <w:jc w:val="center"/>
              <w:rPr>
                <w:rFonts w:hint="eastAsia" w:ascii="fang_song_gb2312" w:hAnsi="fang_song_gb2312" w:eastAsia="fang_song_gb2312" w:cs="fang_song_gb2312"/>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rPr>
              <w:t>锡林郭勒盟能源局</w:t>
            </w:r>
          </w:p>
          <w:p w14:paraId="5F68AF64">
            <w:pPr>
              <w:widowControl/>
              <w:jc w:val="center"/>
              <w:rPr>
                <w:rFonts w:ascii="fang_song_gb2312" w:hAnsi="fang_song_gb2312" w:eastAsia="fang_song_gb2312" w:cs="fang_song_gb2312"/>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rPr>
              <w:t>综合保障中心</w:t>
            </w: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69F3D9E2">
            <w:pPr>
              <w:widowControl/>
              <w:jc w:val="center"/>
              <w:rPr>
                <w:rFonts w:ascii="fang_song_gb2312" w:hAnsi="fang_song_gb2312" w:eastAsia="fang_song_gb2312" w:cs="fang_song_gb2312"/>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rPr>
              <w:t>公益一类事业单位</w:t>
            </w:r>
          </w:p>
        </w:tc>
      </w:tr>
    </w:tbl>
    <w:p w14:paraId="7A04FF1B">
      <w:pPr>
        <w:keepNext w:val="0"/>
        <w:keepLines w:val="0"/>
        <w:pageBreakBefore w:val="0"/>
        <w:widowControl w:val="0"/>
        <w:kinsoku/>
        <w:wordWrap/>
        <w:overflowPunct/>
        <w:topLinePunct w:val="0"/>
        <w:autoSpaceDE/>
        <w:autoSpaceDN/>
        <w:bidi w:val="0"/>
        <w:adjustRightInd/>
        <w:snapToGrid/>
        <w:spacing w:line="360" w:lineRule="auto"/>
        <w:ind w:firstLine="620" w:firstLineChars="200"/>
        <w:jc w:val="both"/>
        <w:textAlignment w:val="auto"/>
        <w:rPr>
          <w:rFonts w:ascii="黑体" w:hAnsi="黑体" w:eastAsia="黑体" w:cs="黑体"/>
          <w:b w:val="0"/>
          <w:bCs w:val="0"/>
          <w:kern w:val="0"/>
          <w:sz w:val="31"/>
          <w:szCs w:val="31"/>
        </w:rPr>
      </w:pPr>
      <w:r>
        <w:rPr>
          <w:rFonts w:ascii="黑体" w:hAnsi="黑体" w:eastAsia="黑体" w:cs="黑体"/>
          <w:b w:val="0"/>
          <w:bCs w:val="0"/>
          <w:kern w:val="0"/>
          <w:sz w:val="31"/>
          <w:szCs w:val="31"/>
        </w:rPr>
        <w:t>三、2023年度部门（单位）主要工作完成情况</w:t>
      </w:r>
    </w:p>
    <w:p w14:paraId="1207F3FA">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深化“放管服”改革工作。2023年盟能源局着力提高监管和服务水平，努力营造良好的发展环境，为推动能源工业高质量发展提供坚强支撑。</w:t>
      </w:r>
    </w:p>
    <w:p w14:paraId="56B20823">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认真执行优化环境有关要求。一是按照简政放权、放管结合、优化服务的总体要求，及时对权力清单进行动态调整并对外公布，对盟本级权责清单进行了全面梳理，确认建立行政事项权责清单。二是按照《中华人民共和国政府信息公开条例》，建立健全信息公开制度，及时公开政务服务事项工作流程、办事指南和办理时限，切实做到了清单全公开、清单之外无权力。</w:t>
      </w:r>
    </w:p>
    <w:p w14:paraId="03C26B6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推行政务服务事项标准化、规范化、便利化。从为企业和群众办事角度出发，按照简政放权、放管结合、优化服务的总体要求，盟能源局主动对标营商环境评价指标、对标企业需求，对所有政府服务事项审批流程、办理要件、办理时限等进行梳理优化。</w:t>
      </w:r>
    </w:p>
    <w:p w14:paraId="1A8C0D5C">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盟能源局37个政务服务事项全部实现了一网通办，各项指标均达到了自治区政务服务事项标准化、规范化、便利化要求。</w:t>
      </w:r>
    </w:p>
    <w:p w14:paraId="2CEDF77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加强事中事后监管。一是严格落实监管责任。按照“谁审批谁监管、谁主管谁监管”的原则，切实加强对审批项目的行业管理和安全监管。强化对取消和下放事项的监管，做到放开准入和严格监管无缝衔接、不留死角。二是严格执行执法公示制度。将行政处罚案件的企业违法行为、处罚依据、处罚金额等上传至锡林郭勒盟行政执法信息公开平台，通过互联网向全社会公示，接受监督。</w:t>
      </w:r>
    </w:p>
    <w:p w14:paraId="0C10E066">
      <w:pPr>
        <w:pStyle w:val="3"/>
        <w:keepNext w:val="0"/>
        <w:keepLines w:val="0"/>
        <w:widowControl/>
        <w:spacing w:before="299" w:after="299" w:line="240" w:lineRule="auto"/>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6"/>
          <w:szCs w:val="36"/>
        </w:rPr>
        <w:t>第二部分  部门（单位）决算情况说明</w:t>
      </w:r>
    </w:p>
    <w:p w14:paraId="028C0CB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收入支出决算总体情况说明</w:t>
      </w:r>
    </w:p>
    <w:p w14:paraId="3D0C2F34">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锡林郭勒盟能源局综合保障中心2023年度收入、支出决算总计</w:t>
      </w:r>
      <w:r>
        <w:rPr>
          <w:rFonts w:hint="eastAsia" w:ascii="仿宋" w:hAnsi="仿宋" w:eastAsia="仿宋" w:cs="仿宋"/>
          <w:spacing w:val="9"/>
          <w:sz w:val="31"/>
          <w:szCs w:val="31"/>
          <w:u w:val="single"/>
          <w:lang w:val="en-US" w:eastAsia="zh-CN"/>
        </w:rPr>
        <w:t>236.08</w:t>
      </w:r>
      <w:r>
        <w:rPr>
          <w:rFonts w:hint="eastAsia" w:ascii="仿宋" w:hAnsi="仿宋" w:eastAsia="仿宋" w:cs="仿宋"/>
          <w:spacing w:val="9"/>
          <w:sz w:val="31"/>
          <w:szCs w:val="31"/>
          <w:lang w:val="en-US" w:eastAsia="zh-CN"/>
        </w:rPr>
        <w:t>万元。与年初预算相比，收、支总计各增加</w:t>
      </w:r>
      <w:r>
        <w:rPr>
          <w:rFonts w:hint="eastAsia" w:ascii="仿宋" w:hAnsi="仿宋" w:eastAsia="仿宋" w:cs="仿宋"/>
          <w:spacing w:val="9"/>
          <w:sz w:val="31"/>
          <w:szCs w:val="31"/>
          <w:u w:val="single"/>
          <w:lang w:val="en-US" w:eastAsia="zh-CN"/>
        </w:rPr>
        <w:t>18.32</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8.41</w:t>
      </w:r>
      <w:r>
        <w:rPr>
          <w:rFonts w:hint="eastAsia" w:ascii="仿宋" w:hAnsi="仿宋" w:eastAsia="仿宋" w:cs="仿宋"/>
          <w:spacing w:val="9"/>
          <w:sz w:val="31"/>
          <w:szCs w:val="31"/>
          <w:lang w:val="en-US" w:eastAsia="zh-CN"/>
        </w:rPr>
        <w:t>%，变动原因：本年在职人员工资、社保、住房公积金增加，使人员经费较预算增加；与上年决算相比，收、支总计各增加</w:t>
      </w:r>
      <w:r>
        <w:rPr>
          <w:rFonts w:hint="eastAsia" w:ascii="仿宋" w:hAnsi="仿宋" w:eastAsia="仿宋" w:cs="仿宋"/>
          <w:spacing w:val="9"/>
          <w:sz w:val="31"/>
          <w:szCs w:val="31"/>
          <w:u w:val="single"/>
          <w:lang w:val="en-US" w:eastAsia="zh-CN"/>
        </w:rPr>
        <w:t>42.62</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22.03</w:t>
      </w:r>
      <w:r>
        <w:rPr>
          <w:rFonts w:hint="eastAsia" w:ascii="仿宋" w:hAnsi="仿宋" w:eastAsia="仿宋" w:cs="仿宋"/>
          <w:spacing w:val="9"/>
          <w:sz w:val="31"/>
          <w:szCs w:val="31"/>
          <w:lang w:val="en-US" w:eastAsia="zh-CN"/>
        </w:rPr>
        <w:t>%。其中：</w:t>
      </w:r>
    </w:p>
    <w:p w14:paraId="22CB5EB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（一）收入决算总计</w:t>
      </w:r>
      <w:r>
        <w:rPr>
          <w:rFonts w:ascii="楷体" w:hAnsi="楷体" w:eastAsia="楷体" w:cs="楷体"/>
          <w:spacing w:val="5"/>
          <w:sz w:val="31"/>
          <w:szCs w:val="31"/>
          <w:u w:val="single"/>
        </w:rPr>
        <w:t>236.08</w:t>
      </w:r>
      <w:r>
        <w:rPr>
          <w:rFonts w:ascii="楷体" w:hAnsi="楷体" w:eastAsia="楷体" w:cs="楷体"/>
          <w:spacing w:val="5"/>
          <w:sz w:val="31"/>
          <w:szCs w:val="31"/>
        </w:rPr>
        <w:t>万元。包括：</w:t>
      </w:r>
    </w:p>
    <w:p w14:paraId="7A886F6F">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1.本年收入决算合计</w:t>
      </w:r>
      <w:r>
        <w:rPr>
          <w:rFonts w:hint="eastAsia" w:ascii="仿宋" w:hAnsi="仿宋" w:eastAsia="仿宋" w:cs="仿宋"/>
          <w:spacing w:val="9"/>
          <w:sz w:val="31"/>
          <w:szCs w:val="31"/>
          <w:u w:val="single"/>
          <w:lang w:val="en-US" w:eastAsia="zh-CN"/>
        </w:rPr>
        <w:t>236.08</w:t>
      </w:r>
      <w:r>
        <w:rPr>
          <w:rFonts w:hint="eastAsia" w:ascii="仿宋" w:hAnsi="仿宋" w:eastAsia="仿宋" w:cs="仿宋"/>
          <w:spacing w:val="9"/>
          <w:sz w:val="31"/>
          <w:szCs w:val="31"/>
          <w:lang w:val="en-US" w:eastAsia="zh-CN"/>
        </w:rPr>
        <w:t>万元。与上年决算相比，增加</w:t>
      </w:r>
      <w:r>
        <w:rPr>
          <w:rFonts w:hint="eastAsia" w:ascii="仿宋" w:hAnsi="仿宋" w:eastAsia="仿宋" w:cs="仿宋"/>
          <w:spacing w:val="9"/>
          <w:sz w:val="31"/>
          <w:szCs w:val="31"/>
          <w:u w:val="single"/>
          <w:lang w:val="en-US" w:eastAsia="zh-CN"/>
        </w:rPr>
        <w:t>42.61</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22.03</w:t>
      </w:r>
      <w:r>
        <w:rPr>
          <w:rFonts w:hint="eastAsia" w:ascii="仿宋" w:hAnsi="仿宋" w:eastAsia="仿宋" w:cs="仿宋"/>
          <w:spacing w:val="9"/>
          <w:sz w:val="31"/>
          <w:szCs w:val="31"/>
          <w:lang w:val="en-US" w:eastAsia="zh-CN"/>
        </w:rPr>
        <w:t>%，变动原因：本年在职人员工资、社保、住房公积金增加，使人员经费收入增加。</w:t>
      </w:r>
    </w:p>
    <w:p w14:paraId="46C3AFBD">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2.使用非财政拨款结余和专用结余</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hint="eastAsia" w:ascii="仿宋" w:hAnsi="仿宋" w:eastAsia="仿宋" w:cs="仿宋"/>
          <w:spacing w:val="9"/>
          <w:sz w:val="31"/>
          <w:szCs w:val="31"/>
        </w:rPr>
        <w:t>无此项内容。</w:t>
      </w:r>
    </w:p>
    <w:p w14:paraId="049CB530">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lang w:val="en-US" w:eastAsia="zh-CN"/>
        </w:rPr>
        <w:t>3.年初结转和结余</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hint="eastAsia" w:ascii="仿宋" w:hAnsi="仿宋" w:eastAsia="仿宋" w:cs="仿宋"/>
          <w:spacing w:val="9"/>
          <w:sz w:val="31"/>
          <w:szCs w:val="31"/>
        </w:rPr>
        <w:t>无此项内容。</w:t>
      </w:r>
    </w:p>
    <w:p w14:paraId="2BAE184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 xml:space="preserve">（二）支出决算总计 </w:t>
      </w:r>
      <w:r>
        <w:rPr>
          <w:rFonts w:ascii="楷体" w:hAnsi="楷体" w:eastAsia="楷体" w:cs="楷体"/>
          <w:spacing w:val="5"/>
          <w:sz w:val="31"/>
          <w:szCs w:val="31"/>
          <w:u w:val="single"/>
        </w:rPr>
        <w:t>236.08</w:t>
      </w:r>
      <w:r>
        <w:rPr>
          <w:rFonts w:ascii="楷体" w:hAnsi="楷体" w:eastAsia="楷体" w:cs="楷体"/>
          <w:spacing w:val="5"/>
          <w:sz w:val="31"/>
          <w:szCs w:val="31"/>
        </w:rPr>
        <w:t>万元。包括：</w:t>
      </w:r>
    </w:p>
    <w:p w14:paraId="2E19C4FE">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1.本年支出决算合计</w:t>
      </w:r>
      <w:r>
        <w:rPr>
          <w:rFonts w:hint="eastAsia" w:ascii="仿宋" w:hAnsi="仿宋" w:eastAsia="仿宋" w:cs="仿宋"/>
          <w:spacing w:val="9"/>
          <w:sz w:val="31"/>
          <w:szCs w:val="31"/>
          <w:u w:val="single"/>
          <w:lang w:val="en-US" w:eastAsia="zh-CN"/>
        </w:rPr>
        <w:t>236.01</w:t>
      </w:r>
      <w:r>
        <w:rPr>
          <w:rFonts w:hint="eastAsia" w:ascii="仿宋" w:hAnsi="仿宋" w:eastAsia="仿宋" w:cs="仿宋"/>
          <w:spacing w:val="9"/>
          <w:sz w:val="31"/>
          <w:szCs w:val="31"/>
          <w:lang w:val="en-US" w:eastAsia="zh-CN"/>
        </w:rPr>
        <w:t>万元。与上年决算相比，增加</w:t>
      </w:r>
      <w:r>
        <w:rPr>
          <w:rFonts w:hint="eastAsia" w:ascii="仿宋" w:hAnsi="仿宋" w:eastAsia="仿宋" w:cs="仿宋"/>
          <w:spacing w:val="9"/>
          <w:sz w:val="31"/>
          <w:szCs w:val="31"/>
          <w:u w:val="single"/>
          <w:lang w:val="en-US" w:eastAsia="zh-CN"/>
        </w:rPr>
        <w:t>42.56</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22.00</w:t>
      </w:r>
      <w:r>
        <w:rPr>
          <w:rFonts w:hint="eastAsia" w:ascii="仿宋" w:hAnsi="仿宋" w:eastAsia="仿宋" w:cs="仿宋"/>
          <w:spacing w:val="9"/>
          <w:sz w:val="31"/>
          <w:szCs w:val="31"/>
          <w:lang w:val="en-US" w:eastAsia="zh-CN"/>
        </w:rPr>
        <w:t>%，变动原因：本年在职人员工资、社保、住房公积金增加，使人员经费支出增加。</w:t>
      </w:r>
    </w:p>
    <w:p w14:paraId="66393C0C">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2.结余分配</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万元。结余分配事项：银行存款利息。与上年决算相比，减少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万元，减少</w:t>
      </w:r>
      <w:r>
        <w:rPr>
          <w:rFonts w:hint="eastAsia" w:ascii="仿宋" w:hAnsi="仿宋" w:eastAsia="仿宋" w:cs="仿宋"/>
          <w:spacing w:val="9"/>
          <w:sz w:val="31"/>
          <w:szCs w:val="31"/>
          <w:u w:val="single"/>
          <w:lang w:val="en-US" w:eastAsia="zh-CN"/>
        </w:rPr>
        <w:t>21.72</w:t>
      </w:r>
      <w:r>
        <w:rPr>
          <w:rFonts w:hint="eastAsia" w:ascii="仿宋" w:hAnsi="仿宋" w:eastAsia="仿宋" w:cs="仿宋"/>
          <w:spacing w:val="9"/>
          <w:sz w:val="31"/>
          <w:szCs w:val="31"/>
          <w:lang w:val="en-US" w:eastAsia="zh-CN"/>
        </w:rPr>
        <w:t>%，变动原因：银行存款减少、利息收入相应减少。</w:t>
      </w:r>
    </w:p>
    <w:p w14:paraId="5664A92F">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3.年末结转和结余</w:t>
      </w:r>
      <w:r>
        <w:rPr>
          <w:rFonts w:hint="eastAsia" w:ascii="仿宋" w:hAnsi="仿宋" w:eastAsia="仿宋" w:cs="仿宋"/>
          <w:spacing w:val="9"/>
          <w:sz w:val="31"/>
          <w:szCs w:val="31"/>
          <w:u w:val="single"/>
          <w:lang w:val="en-US" w:eastAsia="zh-CN"/>
        </w:rPr>
        <w:t>0.07</w:t>
      </w:r>
      <w:r>
        <w:rPr>
          <w:rFonts w:hint="eastAsia" w:ascii="仿宋" w:hAnsi="仿宋" w:eastAsia="仿宋" w:cs="仿宋"/>
          <w:spacing w:val="9"/>
          <w:sz w:val="31"/>
          <w:szCs w:val="31"/>
          <w:lang w:val="en-US" w:eastAsia="zh-CN"/>
        </w:rPr>
        <w:t>万元。结转和结余事项：主要为多扣单位部分保险费及12月未交个人所得税结转。与上年决算相比，增加</w:t>
      </w:r>
      <w:r>
        <w:rPr>
          <w:rFonts w:hint="eastAsia" w:ascii="仿宋" w:hAnsi="仿宋" w:eastAsia="仿宋" w:cs="仿宋"/>
          <w:spacing w:val="9"/>
          <w:sz w:val="31"/>
          <w:szCs w:val="31"/>
          <w:u w:val="single"/>
          <w:lang w:val="en-US" w:eastAsia="zh-CN"/>
        </w:rPr>
        <w:t>0.06</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1,314.36</w:t>
      </w:r>
      <w:r>
        <w:rPr>
          <w:rFonts w:hint="eastAsia" w:ascii="仿宋" w:hAnsi="仿宋" w:eastAsia="仿宋" w:cs="仿宋"/>
          <w:spacing w:val="9"/>
          <w:sz w:val="31"/>
          <w:szCs w:val="31"/>
          <w:lang w:val="en-US" w:eastAsia="zh-CN"/>
        </w:rPr>
        <w:t>%，变动原因保险及个税代扣部分较上年增加。</w:t>
      </w:r>
    </w:p>
    <w:p w14:paraId="4D091E12">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二、收入决算情况说明</w:t>
      </w:r>
    </w:p>
    <w:p w14:paraId="0A54AAA6">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锡林郭勒盟能源局综合保障中心2023年度本年收入决算合计</w:t>
      </w:r>
      <w:r>
        <w:rPr>
          <w:rFonts w:hint="eastAsia" w:ascii="仿宋" w:hAnsi="仿宋" w:eastAsia="仿宋" w:cs="仿宋"/>
          <w:spacing w:val="9"/>
          <w:sz w:val="31"/>
          <w:szCs w:val="31"/>
          <w:u w:val="single"/>
          <w:lang w:val="en-US" w:eastAsia="zh-CN"/>
        </w:rPr>
        <w:t>236.08</w:t>
      </w:r>
      <w:r>
        <w:rPr>
          <w:rFonts w:hint="eastAsia" w:ascii="仿宋" w:hAnsi="仿宋" w:eastAsia="仿宋" w:cs="仿宋"/>
          <w:spacing w:val="9"/>
          <w:sz w:val="31"/>
          <w:szCs w:val="31"/>
          <w:lang w:val="en-US" w:eastAsia="zh-CN"/>
        </w:rPr>
        <w:t>万元，其中：</w:t>
      </w:r>
    </w:p>
    <w:p w14:paraId="4BF2641C">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本年一般公共预算财政拨款收入</w:t>
      </w:r>
      <w:r>
        <w:rPr>
          <w:rFonts w:hint="eastAsia" w:ascii="仿宋" w:hAnsi="仿宋" w:eastAsia="仿宋" w:cs="仿宋"/>
          <w:spacing w:val="9"/>
          <w:sz w:val="31"/>
          <w:szCs w:val="31"/>
          <w:u w:val="single"/>
          <w:lang w:val="en-US" w:eastAsia="zh-CN"/>
        </w:rPr>
        <w:t>236.08</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100.00</w:t>
      </w:r>
      <w:r>
        <w:rPr>
          <w:rFonts w:hint="eastAsia" w:ascii="仿宋" w:hAnsi="仿宋" w:eastAsia="仿宋" w:cs="仿宋"/>
          <w:spacing w:val="9"/>
          <w:sz w:val="31"/>
          <w:szCs w:val="31"/>
          <w:lang w:val="en-US" w:eastAsia="zh-CN"/>
        </w:rPr>
        <w:t>%；</w:t>
      </w:r>
    </w:p>
    <w:p w14:paraId="20E1C881">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本年政府性基金预算财政拨款收入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3554CFCD">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本年国有资本经营预算财政拨款收入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59916CEB">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本年上级补助收入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7695C42E">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本年事业收入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2B9B4083">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本年经营收入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49EADDDB">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本年附属单位上缴收入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0092F1A4">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本年其他收入</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5DCD5281">
      <w:pPr>
        <w:widowControl/>
        <w:spacing w:before="240" w:after="240"/>
      </w:pPr>
      <w:r>
        <w:rPr>
          <w:rFonts w:hint="eastAsia"/>
          <w:lang w:val="en-US" w:eastAsia="zh-CN"/>
        </w:rPr>
        <w:t xml:space="preserve">            </w:t>
      </w:r>
      <w:r>
        <w:drawing>
          <wp:inline distT="0" distB="0" distL="114300" distR="114300">
            <wp:extent cx="4103370" cy="2182495"/>
            <wp:effectExtent l="4445" t="4445" r="6985" b="22860"/>
            <wp:docPr id="3" name="图表 2" descr="7b0a202020202263686172745265734964223a202232303437353538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14ED7A">
      <w:pPr>
        <w:widowControl/>
        <w:spacing w:before="240" w:after="240"/>
        <w:ind w:firstLine="3510" w:firstLineChars="130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769C5B0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三、支出决算情况说明</w:t>
      </w:r>
    </w:p>
    <w:p w14:paraId="3BB49F2C">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锡林郭勒盟能源局综合保障中心2023年度本年支出决算合计</w:t>
      </w:r>
      <w:r>
        <w:rPr>
          <w:rFonts w:hint="eastAsia" w:ascii="仿宋" w:hAnsi="仿宋" w:eastAsia="仿宋" w:cs="仿宋"/>
          <w:spacing w:val="9"/>
          <w:sz w:val="31"/>
          <w:szCs w:val="31"/>
          <w:u w:val="single"/>
          <w:lang w:val="en-US" w:eastAsia="zh-CN"/>
        </w:rPr>
        <w:t>236.01</w:t>
      </w:r>
      <w:r>
        <w:rPr>
          <w:rFonts w:hint="eastAsia" w:ascii="仿宋" w:hAnsi="仿宋" w:eastAsia="仿宋" w:cs="仿宋"/>
          <w:spacing w:val="9"/>
          <w:sz w:val="31"/>
          <w:szCs w:val="31"/>
          <w:lang w:val="en-US" w:eastAsia="zh-CN"/>
        </w:rPr>
        <w:t>万元，其中：</w:t>
      </w:r>
    </w:p>
    <w:p w14:paraId="1F33FEAA">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本年基本支出</w:t>
      </w:r>
      <w:r>
        <w:rPr>
          <w:rFonts w:hint="eastAsia" w:ascii="仿宋" w:hAnsi="仿宋" w:eastAsia="仿宋" w:cs="仿宋"/>
          <w:spacing w:val="9"/>
          <w:sz w:val="31"/>
          <w:szCs w:val="31"/>
          <w:u w:val="single"/>
          <w:lang w:val="en-US" w:eastAsia="zh-CN"/>
        </w:rPr>
        <w:t>231.98</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98.29</w:t>
      </w:r>
      <w:r>
        <w:rPr>
          <w:rFonts w:hint="eastAsia" w:ascii="仿宋" w:hAnsi="仿宋" w:eastAsia="仿宋" w:cs="仿宋"/>
          <w:spacing w:val="9"/>
          <w:sz w:val="31"/>
          <w:szCs w:val="31"/>
          <w:lang w:val="en-US" w:eastAsia="zh-CN"/>
        </w:rPr>
        <w:t>%；</w:t>
      </w:r>
    </w:p>
    <w:p w14:paraId="4F65F4BA">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本年项目支出</w:t>
      </w:r>
      <w:r>
        <w:rPr>
          <w:rFonts w:hint="eastAsia" w:ascii="仿宋" w:hAnsi="仿宋" w:eastAsia="仿宋" w:cs="仿宋"/>
          <w:spacing w:val="9"/>
          <w:sz w:val="31"/>
          <w:szCs w:val="31"/>
          <w:u w:val="single"/>
          <w:lang w:val="en-US" w:eastAsia="zh-CN"/>
        </w:rPr>
        <w:t>4.03</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1.71</w:t>
      </w:r>
      <w:r>
        <w:rPr>
          <w:rFonts w:hint="eastAsia" w:ascii="仿宋" w:hAnsi="仿宋" w:eastAsia="仿宋" w:cs="仿宋"/>
          <w:spacing w:val="9"/>
          <w:sz w:val="31"/>
          <w:szCs w:val="31"/>
          <w:lang w:val="en-US" w:eastAsia="zh-CN"/>
        </w:rPr>
        <w:t>%；</w:t>
      </w:r>
    </w:p>
    <w:p w14:paraId="079A50F9">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本年上缴上级支出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575D3C29">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本年经营支出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76408740">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本年对附属单位补助支出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0688CE2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hint="eastAsia" w:ascii="fang_song_gb2312" w:hAnsi="fang_song_gb2312" w:cs="fang_song_gb2312"/>
          <w:color w:val="0E00FE"/>
          <w:kern w:val="0"/>
          <w:sz w:val="27"/>
          <w:szCs w:val="27"/>
          <w:lang w:val="en-US" w:eastAsia="zh-CN"/>
        </w:rPr>
        <w:t xml:space="preserve">         </w:t>
      </w:r>
      <w:r>
        <w:drawing>
          <wp:inline distT="0" distB="0" distL="114300" distR="114300">
            <wp:extent cx="4826000" cy="2755900"/>
            <wp:effectExtent l="5080" t="4445" r="7620" b="20955"/>
            <wp:docPr id="2"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6CAFFC">
      <w:pPr>
        <w:widowControl/>
        <w:spacing w:before="240" w:after="240"/>
        <w:jc w:val="center"/>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图2.支出决算图</w:t>
      </w:r>
    </w:p>
    <w:p w14:paraId="5066D7AE">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四、财政拨款收入支出决算总体情况说明</w:t>
      </w:r>
    </w:p>
    <w:p w14:paraId="56B65BA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锡林郭勒盟能源局综合保障中心2023年度财政拨款收入、支出决算总计</w:t>
      </w:r>
      <w:r>
        <w:rPr>
          <w:rFonts w:hint="eastAsia" w:ascii="仿宋" w:hAnsi="仿宋" w:eastAsia="仿宋" w:cs="仿宋"/>
          <w:spacing w:val="9"/>
          <w:sz w:val="31"/>
          <w:szCs w:val="31"/>
          <w:u w:val="single"/>
          <w:lang w:val="en-US" w:eastAsia="zh-CN"/>
        </w:rPr>
        <w:t>236.08</w:t>
      </w:r>
      <w:r>
        <w:rPr>
          <w:rFonts w:hint="eastAsia" w:ascii="仿宋" w:hAnsi="仿宋" w:eastAsia="仿宋" w:cs="仿宋"/>
          <w:spacing w:val="9"/>
          <w:sz w:val="31"/>
          <w:szCs w:val="31"/>
          <w:lang w:val="en-US" w:eastAsia="zh-CN"/>
        </w:rPr>
        <w:t>万元，与年初预算相比，收、支总计各增加</w:t>
      </w:r>
      <w:r>
        <w:rPr>
          <w:rFonts w:hint="eastAsia" w:ascii="仿宋" w:hAnsi="仿宋" w:eastAsia="仿宋" w:cs="仿宋"/>
          <w:spacing w:val="9"/>
          <w:sz w:val="31"/>
          <w:szCs w:val="31"/>
          <w:u w:val="single"/>
          <w:lang w:val="en-US" w:eastAsia="zh-CN"/>
        </w:rPr>
        <w:t>18.32</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8.41</w:t>
      </w:r>
      <w:r>
        <w:rPr>
          <w:rFonts w:hint="eastAsia" w:ascii="仿宋" w:hAnsi="仿宋" w:eastAsia="仿宋" w:cs="仿宋"/>
          <w:spacing w:val="9"/>
          <w:sz w:val="31"/>
          <w:szCs w:val="31"/>
          <w:lang w:val="en-US" w:eastAsia="zh-CN"/>
        </w:rPr>
        <w:t>%，变动原因：本年预算按上年工资为基数，本年在职人员工资、社保、住房公积金增加，使人员经费较预算增加；与上年决算相比，收、支总计各增加</w:t>
      </w:r>
      <w:r>
        <w:rPr>
          <w:rFonts w:hint="eastAsia" w:ascii="仿宋" w:hAnsi="仿宋" w:eastAsia="仿宋" w:cs="仿宋"/>
          <w:spacing w:val="9"/>
          <w:sz w:val="31"/>
          <w:szCs w:val="31"/>
          <w:u w:val="single"/>
          <w:lang w:val="en-US" w:eastAsia="zh-CN"/>
        </w:rPr>
        <w:t>42.62</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22.03</w:t>
      </w:r>
      <w:r>
        <w:rPr>
          <w:rFonts w:hint="eastAsia" w:ascii="仿宋" w:hAnsi="仿宋" w:eastAsia="仿宋" w:cs="仿宋"/>
          <w:spacing w:val="9"/>
          <w:sz w:val="31"/>
          <w:szCs w:val="31"/>
          <w:lang w:val="en-US" w:eastAsia="zh-CN"/>
        </w:rPr>
        <w:t>%，变动原因：本年在职人员工资、社保、住房公积金增加，使人员经费支出增加。</w:t>
      </w:r>
    </w:p>
    <w:p w14:paraId="71BDC5C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五、一般公共预算财政拨款支出决算情况说明</w:t>
      </w:r>
    </w:p>
    <w:p w14:paraId="3CFD13FD">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锡林郭勒盟能源局综合保障中心2023年度一般公共预算财政拨款支出决算</w:t>
      </w:r>
      <w:r>
        <w:rPr>
          <w:rFonts w:hint="eastAsia" w:ascii="仿宋" w:hAnsi="仿宋" w:eastAsia="仿宋" w:cs="仿宋"/>
          <w:spacing w:val="9"/>
          <w:sz w:val="31"/>
          <w:szCs w:val="31"/>
          <w:u w:val="single"/>
          <w:lang w:val="en-US" w:eastAsia="zh-CN"/>
        </w:rPr>
        <w:t>236.01</w:t>
      </w:r>
      <w:r>
        <w:rPr>
          <w:rFonts w:hint="eastAsia" w:ascii="仿宋" w:hAnsi="仿宋" w:eastAsia="仿宋" w:cs="仿宋"/>
          <w:spacing w:val="9"/>
          <w:sz w:val="31"/>
          <w:szCs w:val="31"/>
          <w:lang w:val="en-US" w:eastAsia="zh-CN"/>
        </w:rPr>
        <w:t>万元。与年初预算</w:t>
      </w:r>
      <w:r>
        <w:rPr>
          <w:rFonts w:hint="eastAsia" w:ascii="仿宋" w:hAnsi="仿宋" w:eastAsia="仿宋" w:cs="仿宋"/>
          <w:spacing w:val="9"/>
          <w:sz w:val="31"/>
          <w:szCs w:val="31"/>
          <w:u w:val="single"/>
          <w:lang w:val="en-US" w:eastAsia="zh-CN"/>
        </w:rPr>
        <w:t>217.76</w:t>
      </w:r>
      <w:r>
        <w:rPr>
          <w:rFonts w:hint="eastAsia" w:ascii="仿宋" w:hAnsi="仿宋" w:eastAsia="仿宋" w:cs="仿宋"/>
          <w:spacing w:val="9"/>
          <w:sz w:val="31"/>
          <w:szCs w:val="31"/>
          <w:lang w:val="en-US" w:eastAsia="zh-CN"/>
        </w:rPr>
        <w:t>万元相比，完成年初预算的</w:t>
      </w:r>
      <w:r>
        <w:rPr>
          <w:rFonts w:hint="eastAsia" w:ascii="仿宋" w:hAnsi="仿宋" w:eastAsia="仿宋" w:cs="仿宋"/>
          <w:spacing w:val="9"/>
          <w:sz w:val="31"/>
          <w:szCs w:val="31"/>
          <w:u w:val="single"/>
          <w:lang w:val="en-US" w:eastAsia="zh-CN"/>
        </w:rPr>
        <w:t>108.38%</w:t>
      </w:r>
      <w:r>
        <w:rPr>
          <w:rFonts w:hint="eastAsia" w:ascii="仿宋" w:hAnsi="仿宋" w:eastAsia="仿宋" w:cs="仿宋"/>
          <w:spacing w:val="9"/>
          <w:sz w:val="31"/>
          <w:szCs w:val="31"/>
          <w:lang w:val="en-US" w:eastAsia="zh-CN"/>
        </w:rPr>
        <w:t>。其中：</w:t>
      </w:r>
    </w:p>
    <w:p w14:paraId="20088AE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一</w:t>
      </w:r>
      <w:r>
        <w:rPr>
          <w:rFonts w:ascii="楷体" w:hAnsi="楷体" w:eastAsia="楷体" w:cs="楷体"/>
          <w:spacing w:val="5"/>
          <w:sz w:val="31"/>
          <w:szCs w:val="31"/>
        </w:rPr>
        <w:t>）社会保障和就业支出（类）</w:t>
      </w:r>
    </w:p>
    <w:p w14:paraId="5501201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社会保障和就业支出类决算数为</w:t>
      </w:r>
      <w:r>
        <w:rPr>
          <w:rFonts w:hint="eastAsia" w:ascii="仿宋" w:hAnsi="仿宋" w:eastAsia="仿宋" w:cs="仿宋"/>
          <w:spacing w:val="9"/>
          <w:sz w:val="31"/>
          <w:szCs w:val="31"/>
          <w:u w:val="single"/>
          <w:lang w:val="en-US" w:eastAsia="zh-CN"/>
        </w:rPr>
        <w:t>18.53</w:t>
      </w:r>
      <w:r>
        <w:rPr>
          <w:rFonts w:hint="eastAsia" w:ascii="仿宋" w:hAnsi="仿宋" w:eastAsia="仿宋" w:cs="仿宋"/>
          <w:spacing w:val="9"/>
          <w:sz w:val="31"/>
          <w:szCs w:val="31"/>
          <w:lang w:val="en-US" w:eastAsia="zh-CN"/>
        </w:rPr>
        <w:t>万元，与年初预算相比减少</w:t>
      </w:r>
      <w:r>
        <w:rPr>
          <w:rFonts w:hint="eastAsia" w:ascii="仿宋" w:hAnsi="仿宋" w:eastAsia="仿宋" w:cs="仿宋"/>
          <w:spacing w:val="9"/>
          <w:sz w:val="31"/>
          <w:szCs w:val="31"/>
          <w:u w:val="single"/>
          <w:lang w:val="en-US" w:eastAsia="zh-CN"/>
        </w:rPr>
        <w:t>0.21</w:t>
      </w:r>
      <w:r>
        <w:rPr>
          <w:rFonts w:hint="eastAsia" w:ascii="仿宋" w:hAnsi="仿宋" w:eastAsia="仿宋" w:cs="仿宋"/>
          <w:spacing w:val="9"/>
          <w:sz w:val="31"/>
          <w:szCs w:val="31"/>
          <w:lang w:val="en-US" w:eastAsia="zh-CN"/>
        </w:rPr>
        <w:t>万元。其中：</w:t>
      </w:r>
    </w:p>
    <w:p w14:paraId="3133BA5D">
      <w:pPr>
        <w:keepNext w:val="0"/>
        <w:keepLines w:val="0"/>
        <w:pageBreakBefore w:val="0"/>
        <w:widowControl w:val="0"/>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行政事业单位养老支出（款）机关事业单位基本养老保险缴费支出（项）。年初预算</w:t>
      </w:r>
      <w:r>
        <w:rPr>
          <w:rFonts w:hint="eastAsia" w:ascii="仿宋" w:hAnsi="仿宋" w:eastAsia="仿宋" w:cs="仿宋"/>
          <w:spacing w:val="9"/>
          <w:sz w:val="31"/>
          <w:szCs w:val="31"/>
          <w:u w:val="single"/>
          <w:lang w:eastAsia="zh-CN"/>
        </w:rPr>
        <w:t>18.74</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18.53</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98.9</w:t>
      </w:r>
      <w:r>
        <w:rPr>
          <w:rFonts w:hint="eastAsia" w:ascii="仿宋" w:hAnsi="仿宋" w:eastAsia="仿宋" w:cs="仿宋"/>
          <w:spacing w:val="9"/>
          <w:sz w:val="31"/>
          <w:szCs w:val="31"/>
          <w:lang w:eastAsia="zh-CN"/>
        </w:rPr>
        <w:t>%。决算数与年初预算数的差异原因：</w:t>
      </w:r>
      <w:r>
        <w:rPr>
          <w:rFonts w:hint="eastAsia" w:ascii="仿宋" w:hAnsi="仿宋" w:eastAsia="仿宋" w:cs="仿宋"/>
          <w:spacing w:val="9"/>
          <w:sz w:val="31"/>
          <w:szCs w:val="31"/>
          <w:lang w:val="en-US" w:eastAsia="zh-CN"/>
        </w:rPr>
        <w:t>1人调入局机关，导致养老保险</w:t>
      </w:r>
      <w:r>
        <w:rPr>
          <w:rFonts w:hint="eastAsia" w:ascii="仿宋" w:hAnsi="仿宋" w:eastAsia="仿宋" w:cs="仿宋"/>
          <w:spacing w:val="9"/>
          <w:sz w:val="31"/>
          <w:szCs w:val="31"/>
          <w:lang w:eastAsia="zh-CN"/>
        </w:rPr>
        <w:t>决算数与年初预算数</w:t>
      </w:r>
      <w:r>
        <w:rPr>
          <w:rFonts w:hint="eastAsia" w:ascii="仿宋" w:hAnsi="仿宋" w:eastAsia="仿宋" w:cs="仿宋"/>
          <w:spacing w:val="9"/>
          <w:sz w:val="31"/>
          <w:szCs w:val="31"/>
          <w:lang w:val="en-US" w:eastAsia="zh-CN"/>
        </w:rPr>
        <w:t>有差异</w:t>
      </w:r>
      <w:r>
        <w:rPr>
          <w:rFonts w:hint="eastAsia" w:ascii="仿宋" w:hAnsi="仿宋" w:eastAsia="仿宋" w:cs="仿宋"/>
          <w:spacing w:val="9"/>
          <w:sz w:val="31"/>
          <w:szCs w:val="31"/>
          <w:lang w:eastAsia="zh-CN"/>
        </w:rPr>
        <w:t>。</w:t>
      </w:r>
    </w:p>
    <w:p w14:paraId="5FB2C1E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二</w:t>
      </w:r>
      <w:r>
        <w:rPr>
          <w:rFonts w:ascii="楷体" w:hAnsi="楷体" w:eastAsia="楷体" w:cs="楷体"/>
          <w:spacing w:val="5"/>
          <w:sz w:val="31"/>
          <w:szCs w:val="31"/>
        </w:rPr>
        <w:t>）卫生健康支出（类）</w:t>
      </w:r>
    </w:p>
    <w:p w14:paraId="772CE618">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卫生健康支出类决算数为</w:t>
      </w:r>
      <w:r>
        <w:rPr>
          <w:rFonts w:hint="eastAsia" w:ascii="仿宋" w:hAnsi="仿宋" w:eastAsia="仿宋" w:cs="仿宋"/>
          <w:spacing w:val="9"/>
          <w:sz w:val="31"/>
          <w:szCs w:val="31"/>
          <w:u w:val="single"/>
          <w:lang w:val="en-US" w:eastAsia="zh-CN"/>
        </w:rPr>
        <w:t>12.29</w:t>
      </w:r>
      <w:r>
        <w:rPr>
          <w:rFonts w:hint="eastAsia" w:ascii="仿宋" w:hAnsi="仿宋" w:eastAsia="仿宋" w:cs="仿宋"/>
          <w:spacing w:val="9"/>
          <w:sz w:val="31"/>
          <w:szCs w:val="31"/>
          <w:lang w:val="en-US" w:eastAsia="zh-CN"/>
        </w:rPr>
        <w:t>万元，与年初预算相比增加</w:t>
      </w:r>
      <w:r>
        <w:rPr>
          <w:rFonts w:hint="eastAsia" w:ascii="仿宋" w:hAnsi="仿宋" w:eastAsia="仿宋" w:cs="仿宋"/>
          <w:spacing w:val="9"/>
          <w:sz w:val="31"/>
          <w:szCs w:val="31"/>
          <w:u w:val="single"/>
          <w:lang w:val="en-US" w:eastAsia="zh-CN"/>
        </w:rPr>
        <w:t>0.17</w:t>
      </w:r>
      <w:r>
        <w:rPr>
          <w:rFonts w:hint="eastAsia" w:ascii="仿宋" w:hAnsi="仿宋" w:eastAsia="仿宋" w:cs="仿宋"/>
          <w:spacing w:val="9"/>
          <w:sz w:val="31"/>
          <w:szCs w:val="31"/>
          <w:lang w:val="en-US" w:eastAsia="zh-CN"/>
        </w:rPr>
        <w:t>万元。其中：</w:t>
      </w:r>
    </w:p>
    <w:p w14:paraId="6107CA6F">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ascii="Times New Roman" w:hAnsi="Times New Roman" w:eastAsia="Times New Roman" w:cs="Times New Roman"/>
          <w:kern w:val="0"/>
          <w:sz w:val="24"/>
        </w:rPr>
      </w:pPr>
      <w:r>
        <w:rPr>
          <w:rFonts w:hint="eastAsia" w:ascii="仿宋" w:hAnsi="仿宋" w:eastAsia="仿宋" w:cs="仿宋"/>
          <w:spacing w:val="9"/>
          <w:sz w:val="31"/>
          <w:szCs w:val="31"/>
          <w:lang w:val="en-US" w:eastAsia="zh-CN"/>
        </w:rPr>
        <w:t>1.公共卫生</w:t>
      </w:r>
      <w:r>
        <w:rPr>
          <w:rFonts w:hint="eastAsia" w:ascii="仿宋" w:hAnsi="仿宋" w:eastAsia="仿宋" w:cs="仿宋"/>
          <w:spacing w:val="9"/>
          <w:sz w:val="31"/>
          <w:szCs w:val="31"/>
          <w:lang w:eastAsia="zh-CN"/>
        </w:rPr>
        <w:t>（款）突发公共卫生事件应急处理（项）。年初预算</w:t>
      </w:r>
      <w:r>
        <w:rPr>
          <w:rFonts w:hint="eastAsia" w:ascii="仿宋" w:hAnsi="仿宋" w:eastAsia="仿宋" w:cs="仿宋"/>
          <w:spacing w:val="9"/>
          <w:sz w:val="31"/>
          <w:szCs w:val="31"/>
          <w:u w:val="single"/>
          <w:lang w:eastAsia="zh-CN"/>
        </w:rPr>
        <w:t>4.03</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4.03</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100.00</w:t>
      </w:r>
      <w:r>
        <w:rPr>
          <w:rFonts w:hint="eastAsia" w:ascii="仿宋" w:hAnsi="仿宋" w:eastAsia="仿宋" w:cs="仿宋"/>
          <w:spacing w:val="9"/>
          <w:sz w:val="31"/>
          <w:szCs w:val="31"/>
          <w:lang w:eastAsia="zh-CN"/>
        </w:rPr>
        <w:t>%。决算数与年初预算数</w:t>
      </w:r>
      <w:r>
        <w:rPr>
          <w:rFonts w:hint="eastAsia" w:ascii="仿宋" w:hAnsi="仿宋" w:eastAsia="仿宋" w:cs="仿宋"/>
          <w:spacing w:val="9"/>
          <w:sz w:val="31"/>
          <w:szCs w:val="31"/>
          <w:lang w:val="en-US" w:eastAsia="zh-CN"/>
        </w:rPr>
        <w:t>无</w:t>
      </w:r>
      <w:r>
        <w:rPr>
          <w:rFonts w:hint="eastAsia" w:ascii="仿宋" w:hAnsi="仿宋" w:eastAsia="仿宋" w:cs="仿宋"/>
          <w:spacing w:val="9"/>
          <w:sz w:val="31"/>
          <w:szCs w:val="31"/>
          <w:lang w:eastAsia="zh-CN"/>
        </w:rPr>
        <w:t>差异。</w:t>
      </w:r>
    </w:p>
    <w:p w14:paraId="1D1B64A6">
      <w:pPr>
        <w:keepNext w:val="0"/>
        <w:keepLines w:val="0"/>
        <w:pageBreakBefore w:val="0"/>
        <w:kinsoku/>
        <w:wordWrap/>
        <w:overflowPunct/>
        <w:topLinePunct w:val="0"/>
        <w:autoSpaceDE/>
        <w:autoSpaceDN/>
        <w:bidi w:val="0"/>
        <w:adjustRightInd/>
        <w:snapToGrid/>
        <w:spacing w:line="360" w:lineRule="auto"/>
        <w:ind w:left="0" w:leftChars="0" w:right="0" w:firstLine="656" w:firstLineChars="200"/>
        <w:jc w:val="both"/>
        <w:textAlignment w:val="auto"/>
        <w:rPr>
          <w:rFonts w:ascii="仿宋" w:hAnsi="仿宋" w:eastAsia="仿宋" w:cs="仿宋"/>
          <w:sz w:val="31"/>
          <w:szCs w:val="31"/>
        </w:rPr>
      </w:pPr>
      <w:r>
        <w:rPr>
          <w:rFonts w:hint="eastAsia" w:ascii="仿宋" w:hAnsi="仿宋" w:eastAsia="仿宋" w:cs="仿宋"/>
          <w:spacing w:val="9"/>
          <w:sz w:val="31"/>
          <w:szCs w:val="31"/>
          <w:lang w:val="en-US" w:eastAsia="zh-CN"/>
        </w:rPr>
        <w:t>2.行政事业</w:t>
      </w:r>
      <w:r>
        <w:rPr>
          <w:rFonts w:hint="eastAsia" w:ascii="仿宋" w:hAnsi="仿宋" w:eastAsia="仿宋" w:cs="仿宋"/>
          <w:spacing w:val="9"/>
          <w:sz w:val="31"/>
          <w:szCs w:val="31"/>
          <w:lang w:eastAsia="zh-CN"/>
        </w:rPr>
        <w:t>单位医疗（款）事业单位医疗（项）。年初预算</w:t>
      </w:r>
      <w:r>
        <w:rPr>
          <w:rFonts w:ascii="Times New Roman" w:hAnsi="Times New Roman" w:eastAsia="Times New Roman" w:cs="Times New Roman"/>
          <w:spacing w:val="-3"/>
          <w:sz w:val="31"/>
          <w:szCs w:val="31"/>
          <w:u w:val="single" w:color="auto"/>
        </w:rPr>
        <w:t xml:space="preserve"> </w:t>
      </w:r>
      <w:r>
        <w:rPr>
          <w:rFonts w:hint="eastAsia" w:ascii="仿宋" w:hAnsi="仿宋" w:eastAsia="仿宋" w:cs="仿宋"/>
          <w:spacing w:val="9"/>
          <w:sz w:val="31"/>
          <w:szCs w:val="31"/>
          <w:u w:val="single"/>
          <w:lang w:val="en-US" w:eastAsia="zh-CN"/>
        </w:rPr>
        <w:t>7.01</w:t>
      </w:r>
      <w:r>
        <w:rPr>
          <w:rFonts w:ascii="Times New Roman" w:hAnsi="Times New Roman" w:eastAsia="Times New Roman" w:cs="Times New Roman"/>
          <w:sz w:val="31"/>
          <w:szCs w:val="31"/>
        </w:rPr>
        <w:t xml:space="preserve"> </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7.16</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102.1</w:t>
      </w:r>
      <w:r>
        <w:rPr>
          <w:rFonts w:hint="eastAsia" w:ascii="仿宋" w:hAnsi="仿宋" w:eastAsia="仿宋" w:cs="仿宋"/>
          <w:spacing w:val="9"/>
          <w:sz w:val="31"/>
          <w:szCs w:val="31"/>
          <w:lang w:eastAsia="zh-CN"/>
        </w:rPr>
        <w:t>%。决算数与年初预算数的差异原因：</w:t>
      </w:r>
      <w:r>
        <w:rPr>
          <w:rFonts w:ascii="仿宋" w:hAnsi="仿宋" w:eastAsia="仿宋" w:cs="仿宋"/>
          <w:spacing w:val="6"/>
          <w:sz w:val="31"/>
          <w:szCs w:val="31"/>
        </w:rPr>
        <w:t>人员工</w:t>
      </w:r>
      <w:r>
        <w:rPr>
          <w:rFonts w:ascii="仿宋" w:hAnsi="仿宋" w:eastAsia="仿宋" w:cs="仿宋"/>
          <w:spacing w:val="5"/>
          <w:sz w:val="31"/>
          <w:szCs w:val="31"/>
        </w:rPr>
        <w:t>资</w:t>
      </w:r>
      <w:r>
        <w:rPr>
          <w:rFonts w:hint="eastAsia" w:ascii="仿宋" w:hAnsi="仿宋" w:eastAsia="仿宋" w:cs="仿宋"/>
          <w:spacing w:val="5"/>
          <w:sz w:val="31"/>
          <w:szCs w:val="31"/>
          <w:lang w:val="en-US" w:eastAsia="zh-CN"/>
        </w:rPr>
        <w:t>增长</w:t>
      </w:r>
      <w:r>
        <w:rPr>
          <w:rFonts w:ascii="仿宋" w:hAnsi="仿宋" w:eastAsia="仿宋" w:cs="仿宋"/>
          <w:spacing w:val="5"/>
          <w:sz w:val="31"/>
          <w:szCs w:val="31"/>
        </w:rPr>
        <w:t>使医疗保险缴</w:t>
      </w:r>
      <w:r>
        <w:rPr>
          <w:rFonts w:hint="eastAsia" w:ascii="仿宋" w:hAnsi="仿宋" w:eastAsia="仿宋" w:cs="仿宋"/>
          <w:spacing w:val="5"/>
          <w:sz w:val="31"/>
          <w:szCs w:val="31"/>
          <w:lang w:val="en-US" w:eastAsia="zh-CN"/>
        </w:rPr>
        <w:t>费</w:t>
      </w:r>
      <w:r>
        <w:rPr>
          <w:rFonts w:ascii="仿宋" w:hAnsi="仿宋" w:eastAsia="仿宋" w:cs="仿宋"/>
          <w:spacing w:val="5"/>
          <w:sz w:val="31"/>
          <w:szCs w:val="31"/>
        </w:rPr>
        <w:t>基数增大，</w:t>
      </w:r>
      <w:r>
        <w:rPr>
          <w:rFonts w:ascii="仿宋" w:hAnsi="仿宋" w:eastAsia="仿宋" w:cs="仿宋"/>
          <w:spacing w:val="-75"/>
          <w:sz w:val="31"/>
          <w:szCs w:val="31"/>
        </w:rPr>
        <w:t xml:space="preserve"> </w:t>
      </w:r>
      <w:r>
        <w:rPr>
          <w:rFonts w:ascii="仿宋" w:hAnsi="仿宋" w:eastAsia="仿宋" w:cs="仿宋"/>
          <w:spacing w:val="5"/>
          <w:sz w:val="31"/>
          <w:szCs w:val="31"/>
        </w:rPr>
        <w:t>医疗保险缴费增加。</w:t>
      </w:r>
    </w:p>
    <w:p w14:paraId="01AD396C">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ascii="仿宋" w:hAnsi="仿宋" w:eastAsia="仿宋" w:cs="仿宋"/>
          <w:spacing w:val="5"/>
          <w:sz w:val="31"/>
          <w:szCs w:val="31"/>
        </w:rPr>
      </w:pP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lang w:eastAsia="zh-CN"/>
        </w:rPr>
        <w:t>行政事业单位医疗（款）公务员医疗补助（项）。年初预算</w:t>
      </w:r>
      <w:r>
        <w:rPr>
          <w:rFonts w:hint="eastAsia" w:ascii="仿宋" w:hAnsi="仿宋" w:eastAsia="仿宋" w:cs="仿宋"/>
          <w:spacing w:val="9"/>
          <w:sz w:val="31"/>
          <w:szCs w:val="31"/>
          <w:u w:val="single"/>
          <w:lang w:eastAsia="zh-CN"/>
        </w:rPr>
        <w:t xml:space="preserve">1.08 </w:t>
      </w:r>
      <w:r>
        <w:rPr>
          <w:rFonts w:hint="eastAsia" w:ascii="仿宋" w:hAnsi="仿宋" w:eastAsia="仿宋" w:cs="仿宋"/>
          <w:spacing w:val="9"/>
          <w:sz w:val="31"/>
          <w:szCs w:val="31"/>
          <w:lang w:eastAsia="zh-CN"/>
        </w:rPr>
        <w:t>万元，支出决算</w:t>
      </w:r>
      <w:r>
        <w:rPr>
          <w:rFonts w:hint="eastAsia" w:ascii="仿宋" w:hAnsi="仿宋" w:eastAsia="仿宋" w:cs="仿宋"/>
          <w:spacing w:val="9"/>
          <w:sz w:val="31"/>
          <w:szCs w:val="31"/>
          <w:u w:val="single"/>
          <w:lang w:eastAsia="zh-CN"/>
        </w:rPr>
        <w:t>1.09</w:t>
      </w:r>
      <w:r>
        <w:rPr>
          <w:rFonts w:hint="eastAsia" w:ascii="仿宋" w:hAnsi="仿宋" w:eastAsia="仿宋" w:cs="仿宋"/>
          <w:spacing w:val="9"/>
          <w:sz w:val="31"/>
          <w:szCs w:val="31"/>
          <w:lang w:eastAsia="zh-CN"/>
        </w:rPr>
        <w:t>万元，完成年初预算的</w:t>
      </w:r>
      <w:r>
        <w:rPr>
          <w:rFonts w:hint="eastAsia" w:ascii="仿宋" w:hAnsi="仿宋" w:eastAsia="仿宋" w:cs="仿宋"/>
          <w:spacing w:val="9"/>
          <w:sz w:val="31"/>
          <w:szCs w:val="31"/>
          <w:u w:val="single"/>
          <w:lang w:val="en-US" w:eastAsia="zh-CN"/>
        </w:rPr>
        <w:t>100.9</w:t>
      </w:r>
      <w:r>
        <w:rPr>
          <w:rFonts w:hint="eastAsia" w:ascii="仿宋" w:hAnsi="仿宋" w:eastAsia="仿宋" w:cs="仿宋"/>
          <w:spacing w:val="9"/>
          <w:sz w:val="31"/>
          <w:szCs w:val="31"/>
          <w:lang w:eastAsia="zh-CN"/>
        </w:rPr>
        <w:t>%。决算数与年初预算数的差异原因：</w:t>
      </w:r>
      <w:r>
        <w:rPr>
          <w:rFonts w:ascii="仿宋" w:hAnsi="仿宋" w:eastAsia="仿宋" w:cs="仿宋"/>
          <w:spacing w:val="6"/>
          <w:sz w:val="31"/>
          <w:szCs w:val="31"/>
        </w:rPr>
        <w:t>人员工</w:t>
      </w:r>
      <w:r>
        <w:rPr>
          <w:rFonts w:ascii="仿宋" w:hAnsi="仿宋" w:eastAsia="仿宋" w:cs="仿宋"/>
          <w:spacing w:val="5"/>
          <w:sz w:val="31"/>
          <w:szCs w:val="31"/>
        </w:rPr>
        <w:t>资</w:t>
      </w:r>
      <w:r>
        <w:rPr>
          <w:rFonts w:hint="eastAsia" w:ascii="仿宋" w:hAnsi="仿宋" w:eastAsia="仿宋" w:cs="仿宋"/>
          <w:spacing w:val="5"/>
          <w:sz w:val="31"/>
          <w:szCs w:val="31"/>
          <w:lang w:val="en-US" w:eastAsia="zh-CN"/>
        </w:rPr>
        <w:t>增长</w:t>
      </w:r>
      <w:r>
        <w:rPr>
          <w:rFonts w:ascii="仿宋" w:hAnsi="仿宋" w:eastAsia="仿宋" w:cs="仿宋"/>
          <w:spacing w:val="5"/>
          <w:sz w:val="31"/>
          <w:szCs w:val="31"/>
        </w:rPr>
        <w:t>使缴</w:t>
      </w:r>
      <w:r>
        <w:rPr>
          <w:rFonts w:hint="eastAsia" w:ascii="仿宋" w:hAnsi="仿宋" w:eastAsia="仿宋" w:cs="仿宋"/>
          <w:spacing w:val="5"/>
          <w:sz w:val="31"/>
          <w:szCs w:val="31"/>
          <w:lang w:val="en-US" w:eastAsia="zh-CN"/>
        </w:rPr>
        <w:t>费</w:t>
      </w:r>
      <w:r>
        <w:rPr>
          <w:rFonts w:ascii="仿宋" w:hAnsi="仿宋" w:eastAsia="仿宋" w:cs="仿宋"/>
          <w:spacing w:val="5"/>
          <w:sz w:val="31"/>
          <w:szCs w:val="31"/>
        </w:rPr>
        <w:t>基数增大，</w:t>
      </w:r>
      <w:r>
        <w:rPr>
          <w:rFonts w:hint="eastAsia" w:ascii="仿宋" w:hAnsi="仿宋" w:eastAsia="仿宋" w:cs="仿宋"/>
          <w:spacing w:val="5"/>
          <w:sz w:val="31"/>
          <w:szCs w:val="31"/>
          <w:lang w:val="en-US" w:eastAsia="zh-CN"/>
        </w:rPr>
        <w:t>公务员医补</w:t>
      </w:r>
      <w:r>
        <w:rPr>
          <w:rFonts w:ascii="仿宋" w:hAnsi="仿宋" w:eastAsia="仿宋" w:cs="仿宋"/>
          <w:spacing w:val="5"/>
          <w:sz w:val="31"/>
          <w:szCs w:val="31"/>
        </w:rPr>
        <w:t>缴费增加。</w:t>
      </w:r>
    </w:p>
    <w:p w14:paraId="1183A142">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三</w:t>
      </w:r>
      <w:r>
        <w:rPr>
          <w:rFonts w:ascii="楷体" w:hAnsi="楷体" w:eastAsia="楷体" w:cs="楷体"/>
          <w:spacing w:val="5"/>
          <w:sz w:val="31"/>
          <w:szCs w:val="31"/>
        </w:rPr>
        <w:t>）节能环保支出（类）</w:t>
      </w:r>
    </w:p>
    <w:p w14:paraId="10096FB7">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kern w:val="2"/>
          <w:sz w:val="31"/>
          <w:szCs w:val="31"/>
          <w:lang w:val="en-US" w:eastAsia="zh-CN" w:bidi="ar-SA"/>
        </w:rPr>
        <w:t>节能环保支出类决算数为</w:t>
      </w:r>
      <w:r>
        <w:rPr>
          <w:rFonts w:hint="eastAsia" w:ascii="仿宋" w:hAnsi="仿宋" w:eastAsia="仿宋" w:cs="仿宋"/>
          <w:spacing w:val="9"/>
          <w:kern w:val="2"/>
          <w:sz w:val="31"/>
          <w:szCs w:val="31"/>
          <w:u w:val="single"/>
          <w:lang w:val="en-US" w:eastAsia="zh-CN" w:bidi="ar-SA"/>
        </w:rPr>
        <w:t>175.71</w:t>
      </w:r>
      <w:r>
        <w:rPr>
          <w:rFonts w:hint="eastAsia" w:ascii="仿宋" w:hAnsi="仿宋" w:eastAsia="仿宋" w:cs="仿宋"/>
          <w:spacing w:val="9"/>
          <w:kern w:val="2"/>
          <w:sz w:val="31"/>
          <w:szCs w:val="31"/>
          <w:lang w:val="en-US" w:eastAsia="zh-CN" w:bidi="ar-SA"/>
        </w:rPr>
        <w:t>万元，与年初预算相</w:t>
      </w:r>
      <w:r>
        <w:rPr>
          <w:rFonts w:hint="eastAsia" w:ascii="仿宋" w:hAnsi="仿宋" w:eastAsia="仿宋" w:cs="仿宋"/>
          <w:spacing w:val="9"/>
          <w:sz w:val="31"/>
          <w:szCs w:val="31"/>
          <w:lang w:val="en-US" w:eastAsia="zh-CN"/>
        </w:rPr>
        <w:t>比增加</w:t>
      </w:r>
      <w:r>
        <w:rPr>
          <w:rFonts w:hint="eastAsia" w:ascii="仿宋" w:hAnsi="仿宋" w:eastAsia="仿宋" w:cs="仿宋"/>
          <w:spacing w:val="9"/>
          <w:sz w:val="31"/>
          <w:szCs w:val="31"/>
          <w:u w:val="single"/>
          <w:lang w:val="en-US" w:eastAsia="zh-CN"/>
        </w:rPr>
        <w:t>15.66</w:t>
      </w:r>
      <w:r>
        <w:rPr>
          <w:rFonts w:hint="eastAsia" w:ascii="仿宋" w:hAnsi="仿宋" w:eastAsia="仿宋" w:cs="仿宋"/>
          <w:spacing w:val="9"/>
          <w:sz w:val="31"/>
          <w:szCs w:val="31"/>
          <w:lang w:val="en-US" w:eastAsia="zh-CN"/>
        </w:rPr>
        <w:t>万元。其中：</w:t>
      </w:r>
    </w:p>
    <w:p w14:paraId="143BD229">
      <w:pPr>
        <w:keepNext w:val="0"/>
        <w:keepLines w:val="0"/>
        <w:pageBreakBefore w:val="0"/>
        <w:widowControl/>
        <w:kinsoku/>
        <w:wordWrap/>
        <w:overflowPunct/>
        <w:topLinePunct w:val="0"/>
        <w:autoSpaceDE/>
        <w:autoSpaceDN/>
        <w:bidi w:val="0"/>
        <w:adjustRightInd/>
        <w:snapToGrid/>
        <w:spacing w:line="360" w:lineRule="auto"/>
        <w:ind w:left="0" w:leftChars="0" w:right="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能源管理事务（款）机关服务（项）。年初预算</w:t>
      </w:r>
      <w:r>
        <w:rPr>
          <w:rFonts w:ascii="宋体" w:hAnsi="宋体" w:eastAsia="宋体" w:cs="宋体"/>
          <w:spacing w:val="3"/>
          <w:sz w:val="31"/>
          <w:szCs w:val="31"/>
          <w:u w:val="single" w:color="auto"/>
        </w:rPr>
        <w:t>16</w:t>
      </w:r>
      <w:r>
        <w:rPr>
          <w:rFonts w:ascii="宋体" w:hAnsi="宋体" w:eastAsia="宋体" w:cs="宋体"/>
          <w:spacing w:val="2"/>
          <w:sz w:val="31"/>
          <w:szCs w:val="31"/>
          <w:u w:val="single" w:color="auto"/>
        </w:rPr>
        <w:t xml:space="preserve">0.05 </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175.71</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109.8</w:t>
      </w:r>
      <w:r>
        <w:rPr>
          <w:rFonts w:hint="eastAsia" w:ascii="仿宋" w:hAnsi="仿宋" w:eastAsia="仿宋" w:cs="仿宋"/>
          <w:spacing w:val="9"/>
          <w:sz w:val="31"/>
          <w:szCs w:val="31"/>
          <w:lang w:val="en-US" w:eastAsia="zh-CN"/>
        </w:rPr>
        <w:t>%。决算数与年初预算数的差异原因：2023年预算按照上年工资基数编制，年中有人员工资变动，相应人员工资及保险等都有增长。</w:t>
      </w:r>
    </w:p>
    <w:p w14:paraId="6B092E14">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w:t>
      </w:r>
      <w:r>
        <w:rPr>
          <w:rFonts w:hint="eastAsia" w:ascii="楷体" w:hAnsi="楷体" w:eastAsia="楷体" w:cs="楷体"/>
          <w:spacing w:val="5"/>
          <w:sz w:val="31"/>
          <w:szCs w:val="31"/>
          <w:lang w:val="en-US" w:eastAsia="zh-CN"/>
        </w:rPr>
        <w:t>四</w:t>
      </w:r>
      <w:r>
        <w:rPr>
          <w:rFonts w:ascii="楷体" w:hAnsi="楷体" w:eastAsia="楷体" w:cs="楷体"/>
          <w:spacing w:val="5"/>
          <w:sz w:val="31"/>
          <w:szCs w:val="31"/>
        </w:rPr>
        <w:t>）住房保障支出（类）</w:t>
      </w:r>
    </w:p>
    <w:p w14:paraId="36B993F5">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pacing w:val="9"/>
          <w:kern w:val="2"/>
          <w:sz w:val="31"/>
          <w:szCs w:val="31"/>
          <w:lang w:val="en-US" w:eastAsia="zh-CN" w:bidi="ar-SA"/>
        </w:rPr>
      </w:pPr>
      <w:r>
        <w:rPr>
          <w:rFonts w:hint="eastAsia" w:ascii="仿宋" w:hAnsi="仿宋" w:eastAsia="仿宋" w:cs="仿宋"/>
          <w:spacing w:val="9"/>
          <w:kern w:val="2"/>
          <w:sz w:val="31"/>
          <w:szCs w:val="31"/>
          <w:lang w:val="en-US" w:eastAsia="zh-CN" w:bidi="ar-SA"/>
        </w:rPr>
        <w:t>住房保障支出类决算数为</w:t>
      </w:r>
      <w:r>
        <w:rPr>
          <w:rFonts w:hint="eastAsia" w:ascii="仿宋" w:hAnsi="仿宋" w:eastAsia="仿宋" w:cs="仿宋"/>
          <w:spacing w:val="9"/>
          <w:kern w:val="2"/>
          <w:sz w:val="31"/>
          <w:szCs w:val="31"/>
          <w:u w:val="single"/>
          <w:lang w:val="en-US" w:eastAsia="zh-CN" w:bidi="ar-SA"/>
        </w:rPr>
        <w:t>29.48</w:t>
      </w:r>
      <w:r>
        <w:rPr>
          <w:rFonts w:hint="eastAsia" w:ascii="仿宋" w:hAnsi="仿宋" w:eastAsia="仿宋" w:cs="仿宋"/>
          <w:spacing w:val="9"/>
          <w:kern w:val="2"/>
          <w:sz w:val="31"/>
          <w:szCs w:val="31"/>
          <w:lang w:val="en-US" w:eastAsia="zh-CN" w:bidi="ar-SA"/>
        </w:rPr>
        <w:t>万元，与年初预算相比增加</w:t>
      </w:r>
      <w:r>
        <w:rPr>
          <w:rFonts w:hint="eastAsia" w:ascii="仿宋" w:hAnsi="仿宋" w:eastAsia="仿宋" w:cs="仿宋"/>
          <w:spacing w:val="9"/>
          <w:kern w:val="2"/>
          <w:sz w:val="31"/>
          <w:szCs w:val="31"/>
          <w:u w:val="single"/>
          <w:lang w:val="en-US" w:eastAsia="zh-CN" w:bidi="ar-SA"/>
        </w:rPr>
        <w:t>2.63</w:t>
      </w:r>
      <w:r>
        <w:rPr>
          <w:rFonts w:hint="eastAsia" w:ascii="仿宋" w:hAnsi="仿宋" w:eastAsia="仿宋" w:cs="仿宋"/>
          <w:spacing w:val="9"/>
          <w:kern w:val="2"/>
          <w:sz w:val="31"/>
          <w:szCs w:val="31"/>
          <w:lang w:val="en-US" w:eastAsia="zh-CN" w:bidi="ar-SA"/>
        </w:rPr>
        <w:t>万元。其中：</w:t>
      </w:r>
    </w:p>
    <w:p w14:paraId="607FE6A7">
      <w:pPr>
        <w:keepNext w:val="0"/>
        <w:keepLines w:val="0"/>
        <w:pageBreakBefore w:val="0"/>
        <w:widowControl w:val="0"/>
        <w:kinsoku/>
        <w:wordWrap/>
        <w:overflowPunct/>
        <w:topLinePunct w:val="0"/>
        <w:autoSpaceDE/>
        <w:autoSpaceDN/>
        <w:bidi w:val="0"/>
        <w:adjustRightInd/>
        <w:snapToGrid/>
        <w:spacing w:line="360" w:lineRule="auto"/>
        <w:ind w:right="0" w:firstLine="656" w:firstLineChars="200"/>
        <w:jc w:val="both"/>
        <w:textAlignment w:val="auto"/>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1.住房改革支出（款）住房公积金（项）。年初预算</w:t>
      </w:r>
      <w:r>
        <w:rPr>
          <w:rFonts w:hint="eastAsia" w:ascii="仿宋" w:hAnsi="仿宋" w:eastAsia="仿宋" w:cs="仿宋"/>
          <w:spacing w:val="9"/>
          <w:sz w:val="31"/>
          <w:szCs w:val="31"/>
          <w:u w:val="single"/>
          <w:lang w:val="en-US" w:eastAsia="zh-CN"/>
        </w:rPr>
        <w:t>17.72</w:t>
      </w:r>
      <w:r>
        <w:rPr>
          <w:rFonts w:ascii="Times New Roman" w:hAnsi="Times New Roman" w:eastAsia="Times New Roman" w:cs="Times New Roman"/>
          <w:spacing w:val="3"/>
          <w:sz w:val="31"/>
          <w:szCs w:val="31"/>
          <w:u w:val="single" w:color="auto"/>
        </w:rPr>
        <w:t xml:space="preserve"> </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17.51</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98.8</w:t>
      </w:r>
      <w:r>
        <w:rPr>
          <w:rFonts w:hint="eastAsia" w:ascii="仿宋" w:hAnsi="仿宋" w:eastAsia="仿宋" w:cs="仿宋"/>
          <w:spacing w:val="9"/>
          <w:sz w:val="31"/>
          <w:szCs w:val="31"/>
          <w:lang w:val="en-US" w:eastAsia="zh-CN"/>
        </w:rPr>
        <w:t>%。决算数与年初预算数的差异原因：人员经费工资等部分多做了预算，导致预算和决算有差异</w:t>
      </w:r>
      <w:r>
        <w:rPr>
          <w:rFonts w:hint="eastAsia" w:ascii="仿宋" w:hAnsi="仿宋" w:eastAsia="仿宋" w:cs="仿宋"/>
          <w:spacing w:val="9"/>
          <w:sz w:val="31"/>
          <w:szCs w:val="31"/>
          <w:lang w:eastAsia="zh-CN"/>
        </w:rPr>
        <w:t>。</w:t>
      </w:r>
    </w:p>
    <w:p w14:paraId="0C832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2.住房改革支出（款）提租补贴（项）。年初预算</w:t>
      </w:r>
      <w:r>
        <w:rPr>
          <w:rFonts w:ascii="Times New Roman" w:hAnsi="Times New Roman" w:eastAsia="Times New Roman" w:cs="Times New Roman"/>
          <w:spacing w:val="4"/>
          <w:sz w:val="31"/>
          <w:szCs w:val="31"/>
          <w:u w:val="single" w:color="auto"/>
        </w:rPr>
        <w:t>3</w:t>
      </w:r>
      <w:r>
        <w:rPr>
          <w:rFonts w:hint="eastAsia" w:ascii="仿宋" w:hAnsi="仿宋" w:eastAsia="仿宋" w:cs="仿宋"/>
          <w:spacing w:val="9"/>
          <w:sz w:val="31"/>
          <w:szCs w:val="31"/>
          <w:u w:val="single"/>
          <w:lang w:val="en-US" w:eastAsia="zh-CN"/>
        </w:rPr>
        <w:t>.00</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3.00</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val="en-US" w:eastAsia="zh-CN"/>
        </w:rPr>
        <w:t>%。决算数与年初预算数无差异。</w:t>
      </w:r>
    </w:p>
    <w:p w14:paraId="5006A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3.住房改革支出（款）</w:t>
      </w:r>
      <w:r>
        <w:rPr>
          <w:rFonts w:ascii="仿宋" w:hAnsi="仿宋" w:eastAsia="仿宋" w:cs="仿宋"/>
          <w:spacing w:val="9"/>
          <w:sz w:val="31"/>
          <w:szCs w:val="31"/>
        </w:rPr>
        <w:t>购房补贴</w:t>
      </w:r>
      <w:r>
        <w:rPr>
          <w:rFonts w:hint="eastAsia" w:ascii="仿宋" w:hAnsi="仿宋" w:eastAsia="仿宋" w:cs="仿宋"/>
          <w:spacing w:val="9"/>
          <w:sz w:val="31"/>
          <w:szCs w:val="31"/>
          <w:lang w:val="en-US" w:eastAsia="zh-CN"/>
        </w:rPr>
        <w:t>（项）。年初预算</w:t>
      </w:r>
      <w:r>
        <w:rPr>
          <w:rFonts w:hint="eastAsia" w:ascii="仿宋" w:hAnsi="仿宋" w:eastAsia="仿宋" w:cs="仿宋"/>
          <w:spacing w:val="9"/>
          <w:sz w:val="31"/>
          <w:szCs w:val="31"/>
          <w:u w:val="single"/>
          <w:lang w:val="en-US" w:eastAsia="zh-CN"/>
        </w:rPr>
        <w:t>6.13</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8.98</w:t>
      </w:r>
      <w:r>
        <w:rPr>
          <w:rFonts w:hint="eastAsia" w:ascii="仿宋" w:hAnsi="仿宋" w:eastAsia="仿宋" w:cs="仿宋"/>
          <w:spacing w:val="9"/>
          <w:sz w:val="31"/>
          <w:szCs w:val="31"/>
          <w:lang w:val="en-US" w:eastAsia="zh-CN"/>
        </w:rPr>
        <w:t>万元，完成年初预算的</w:t>
      </w:r>
      <w:r>
        <w:rPr>
          <w:rFonts w:hint="eastAsia" w:ascii="仿宋" w:hAnsi="仿宋" w:eastAsia="仿宋" w:cs="仿宋"/>
          <w:spacing w:val="9"/>
          <w:sz w:val="31"/>
          <w:szCs w:val="31"/>
          <w:u w:val="single"/>
          <w:lang w:val="en-US" w:eastAsia="zh-CN"/>
        </w:rPr>
        <w:t>146.5</w:t>
      </w:r>
      <w:r>
        <w:rPr>
          <w:rFonts w:hint="eastAsia" w:ascii="仿宋" w:hAnsi="仿宋" w:eastAsia="仿宋" w:cs="仿宋"/>
          <w:spacing w:val="9"/>
          <w:sz w:val="31"/>
          <w:szCs w:val="31"/>
          <w:lang w:val="en-US" w:eastAsia="zh-CN"/>
        </w:rPr>
        <w:t>%。决算数与年初预算数的差异原因：2023年预算按照上年工资基数编制，年中有人员工资变动，相应人员工资补贴都有增长。</w:t>
      </w:r>
    </w:p>
    <w:p w14:paraId="1A38C0EE">
      <w:pPr>
        <w:keepNext w:val="0"/>
        <w:keepLines w:val="0"/>
        <w:pageBreakBefore w:val="0"/>
        <w:widowControl/>
        <w:tabs>
          <w:tab w:val="left" w:pos="2410"/>
        </w:tabs>
        <w:kinsoku/>
        <w:wordWrap/>
        <w:overflowPunct/>
        <w:topLinePunct w:val="0"/>
        <w:autoSpaceDE/>
        <w:autoSpaceDN/>
        <w:bidi w:val="0"/>
        <w:adjustRightInd/>
        <w:snapToGrid/>
        <w:spacing w:line="360" w:lineRule="auto"/>
        <w:ind w:firstLine="656" w:firstLineChars="200"/>
        <w:textAlignment w:val="auto"/>
        <w:rPr>
          <w:rFonts w:ascii="黑体" w:hAnsi="黑体" w:eastAsia="黑体" w:cs="黑体"/>
          <w:spacing w:val="9"/>
          <w:sz w:val="31"/>
          <w:szCs w:val="31"/>
        </w:rPr>
      </w:pPr>
      <w:r>
        <w:rPr>
          <w:rFonts w:ascii="黑体" w:hAnsi="黑体" w:eastAsia="黑体" w:cs="黑体"/>
          <w:spacing w:val="9"/>
          <w:sz w:val="31"/>
          <w:szCs w:val="31"/>
        </w:rPr>
        <w:t>六、一般公共预算财政拨款基本支出决算情况说明</w:t>
      </w:r>
    </w:p>
    <w:p w14:paraId="3CCE9457">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锡林郭勒盟能源局综合保障中心2023年度一般公共预算财政拨款基本支出决算</w:t>
      </w:r>
      <w:r>
        <w:rPr>
          <w:rFonts w:hint="eastAsia" w:ascii="仿宋" w:hAnsi="仿宋" w:eastAsia="仿宋" w:cs="仿宋"/>
          <w:spacing w:val="9"/>
          <w:sz w:val="31"/>
          <w:szCs w:val="31"/>
          <w:u w:val="single"/>
          <w:lang w:val="en-US" w:eastAsia="zh-CN"/>
        </w:rPr>
        <w:t>231.98</w:t>
      </w:r>
      <w:r>
        <w:rPr>
          <w:rFonts w:hint="eastAsia" w:ascii="仿宋" w:hAnsi="仿宋" w:eastAsia="仿宋" w:cs="仿宋"/>
          <w:spacing w:val="9"/>
          <w:sz w:val="31"/>
          <w:szCs w:val="31"/>
          <w:lang w:val="en-US" w:eastAsia="zh-CN"/>
        </w:rPr>
        <w:t>万元，其中：</w:t>
      </w:r>
    </w:p>
    <w:p w14:paraId="713930B6">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hint="default" w:ascii="Times New Roman" w:hAnsi="Times New Roman" w:eastAsia="仿宋" w:cs="Times New Roman"/>
          <w:kern w:val="0"/>
          <w:sz w:val="24"/>
          <w:lang w:val="en-US" w:eastAsia="zh-CN"/>
        </w:rPr>
      </w:pPr>
      <w:r>
        <w:rPr>
          <w:rFonts w:ascii="楷体" w:hAnsi="楷体" w:eastAsia="楷体" w:cs="楷体"/>
          <w:spacing w:val="5"/>
          <w:sz w:val="31"/>
          <w:szCs w:val="31"/>
        </w:rPr>
        <w:t>（一）人员经费</w:t>
      </w:r>
      <w:r>
        <w:rPr>
          <w:rFonts w:ascii="楷体" w:hAnsi="楷体" w:eastAsia="楷体" w:cs="楷体"/>
          <w:spacing w:val="5"/>
          <w:sz w:val="31"/>
          <w:szCs w:val="31"/>
          <w:u w:val="single"/>
        </w:rPr>
        <w:t>226.33</w:t>
      </w:r>
      <w:r>
        <w:rPr>
          <w:rFonts w:ascii="楷体" w:hAnsi="楷体" w:eastAsia="楷体" w:cs="楷体"/>
          <w:spacing w:val="5"/>
          <w:sz w:val="31"/>
          <w:szCs w:val="31"/>
        </w:rPr>
        <w:t>万元。</w:t>
      </w:r>
      <w:r>
        <w:rPr>
          <w:rFonts w:ascii="仿宋" w:hAnsi="仿宋" w:eastAsia="仿宋" w:cs="仿宋"/>
          <w:spacing w:val="5"/>
          <w:sz w:val="31"/>
          <w:szCs w:val="31"/>
        </w:rPr>
        <w:t>主要包括：基本工资</w:t>
      </w:r>
      <w:r>
        <w:rPr>
          <w:rFonts w:hint="eastAsia" w:ascii="仿宋" w:hAnsi="仿宋" w:eastAsia="仿宋" w:cs="仿宋"/>
          <w:spacing w:val="5"/>
          <w:sz w:val="31"/>
          <w:szCs w:val="31"/>
        </w:rPr>
        <w:t>55.80</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、津贴补贴</w:t>
      </w:r>
      <w:r>
        <w:rPr>
          <w:rFonts w:hint="eastAsia" w:ascii="仿宋" w:hAnsi="仿宋" w:eastAsia="仿宋" w:cs="仿宋"/>
          <w:spacing w:val="5"/>
          <w:sz w:val="31"/>
          <w:szCs w:val="31"/>
        </w:rPr>
        <w:t>34.77</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、奖金</w:t>
      </w:r>
      <w:r>
        <w:rPr>
          <w:rFonts w:hint="eastAsia" w:ascii="仿宋" w:hAnsi="仿宋" w:eastAsia="仿宋" w:cs="仿宋"/>
          <w:spacing w:val="5"/>
          <w:sz w:val="31"/>
          <w:szCs w:val="31"/>
        </w:rPr>
        <w:t>14.44</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rPr>
        <w:t>绩效工资48.10</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、机关事业单位基本养老保险缴费18.53</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、职工基本医疗保险缴费7.16</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、公务员医疗补助缴费1.09</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、其他社会保障缴费2.74</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、住房公积金17.51</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、其他工资福利支出24.19</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、生活补助2.00</w:t>
      </w:r>
      <w:r>
        <w:rPr>
          <w:rFonts w:hint="eastAsia" w:ascii="仿宋" w:hAnsi="仿宋" w:eastAsia="仿宋" w:cs="仿宋"/>
          <w:spacing w:val="5"/>
          <w:sz w:val="31"/>
          <w:szCs w:val="31"/>
          <w:lang w:val="en-US" w:eastAsia="zh-CN"/>
        </w:rPr>
        <w:t>万元等。</w:t>
      </w:r>
    </w:p>
    <w:p w14:paraId="2655FD81">
      <w:pPr>
        <w:keepNext w:val="0"/>
        <w:keepLines w:val="0"/>
        <w:pageBreakBefore w:val="0"/>
        <w:widowControl w:val="0"/>
        <w:kinsoku/>
        <w:wordWrap/>
        <w:overflowPunct/>
        <w:topLinePunct w:val="0"/>
        <w:autoSpaceDE/>
        <w:autoSpaceDN/>
        <w:bidi w:val="0"/>
        <w:adjustRightInd/>
        <w:snapToGrid/>
        <w:spacing w:line="360" w:lineRule="auto"/>
        <w:ind w:left="0" w:right="0"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（二）公用经费</w:t>
      </w:r>
      <w:r>
        <w:rPr>
          <w:rFonts w:ascii="楷体" w:hAnsi="楷体" w:eastAsia="楷体" w:cs="楷体"/>
          <w:spacing w:val="5"/>
          <w:sz w:val="31"/>
          <w:szCs w:val="31"/>
          <w:u w:val="single"/>
        </w:rPr>
        <w:t>5.65</w:t>
      </w:r>
      <w:r>
        <w:rPr>
          <w:rFonts w:ascii="楷体" w:hAnsi="楷体" w:eastAsia="楷体" w:cs="楷体"/>
          <w:spacing w:val="5"/>
          <w:sz w:val="31"/>
          <w:szCs w:val="31"/>
        </w:rPr>
        <w:t>万元。</w:t>
      </w:r>
      <w:r>
        <w:rPr>
          <w:rFonts w:ascii="仿宋" w:hAnsi="仿宋" w:eastAsia="仿宋" w:cs="仿宋"/>
          <w:spacing w:val="5"/>
          <w:sz w:val="31"/>
          <w:szCs w:val="31"/>
        </w:rPr>
        <w:t>办公费</w:t>
      </w:r>
      <w:r>
        <w:rPr>
          <w:rFonts w:hint="eastAsia" w:ascii="仿宋" w:hAnsi="仿宋" w:eastAsia="仿宋" w:cs="仿宋"/>
          <w:spacing w:val="5"/>
          <w:sz w:val="31"/>
          <w:szCs w:val="31"/>
        </w:rPr>
        <w:t>0.24</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、工会经费</w:t>
      </w:r>
      <w:r>
        <w:rPr>
          <w:rFonts w:hint="eastAsia" w:ascii="仿宋" w:hAnsi="仿宋" w:eastAsia="仿宋" w:cs="仿宋"/>
          <w:spacing w:val="5"/>
          <w:sz w:val="31"/>
          <w:szCs w:val="31"/>
        </w:rPr>
        <w:t>2.99</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、福利费</w:t>
      </w:r>
      <w:r>
        <w:rPr>
          <w:rFonts w:hint="eastAsia" w:ascii="仿宋" w:hAnsi="仿宋" w:eastAsia="仿宋" w:cs="仿宋"/>
          <w:spacing w:val="5"/>
          <w:sz w:val="31"/>
          <w:szCs w:val="31"/>
        </w:rPr>
        <w:t>2.42</w:t>
      </w:r>
      <w:r>
        <w:rPr>
          <w:rFonts w:hint="eastAsia" w:ascii="仿宋" w:hAnsi="仿宋" w:eastAsia="仿宋" w:cs="仿宋"/>
          <w:spacing w:val="5"/>
          <w:sz w:val="31"/>
          <w:szCs w:val="31"/>
          <w:lang w:val="en-US" w:eastAsia="zh-CN"/>
        </w:rPr>
        <w:t>万元</w:t>
      </w:r>
      <w:r>
        <w:rPr>
          <w:rFonts w:ascii="仿宋" w:hAnsi="仿宋" w:eastAsia="仿宋" w:cs="仿宋"/>
          <w:spacing w:val="5"/>
          <w:sz w:val="31"/>
          <w:szCs w:val="31"/>
        </w:rPr>
        <w:t>。</w:t>
      </w:r>
    </w:p>
    <w:p w14:paraId="4C115726">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七、一般公共预算财政拨款项目支出决算情况说明</w:t>
      </w:r>
    </w:p>
    <w:p w14:paraId="61AB5DA3">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锡林郭勒盟能源局综合保障中心2023年度一般公共预算财政拨款项目支出决算</w:t>
      </w:r>
      <w:r>
        <w:rPr>
          <w:rFonts w:hint="eastAsia" w:ascii="仿宋" w:hAnsi="仿宋" w:eastAsia="仿宋" w:cs="仿宋"/>
          <w:spacing w:val="9"/>
          <w:sz w:val="31"/>
          <w:szCs w:val="31"/>
          <w:u w:val="single"/>
          <w:lang w:val="en-US" w:eastAsia="zh-CN"/>
        </w:rPr>
        <w:t>4.03</w:t>
      </w:r>
      <w:r>
        <w:rPr>
          <w:rFonts w:hint="eastAsia" w:ascii="仿宋" w:hAnsi="仿宋" w:eastAsia="仿宋" w:cs="仿宋"/>
          <w:spacing w:val="9"/>
          <w:sz w:val="31"/>
          <w:szCs w:val="31"/>
          <w:lang w:val="en-US" w:eastAsia="zh-CN"/>
        </w:rPr>
        <w:t>万元，其中：</w:t>
      </w:r>
    </w:p>
    <w:p w14:paraId="49845E7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ascii="Times New Roman" w:hAnsi="Times New Roman" w:eastAsia="Times New Roman" w:cs="Times New Roman"/>
          <w:kern w:val="0"/>
          <w:sz w:val="24"/>
        </w:rPr>
      </w:pPr>
      <w:r>
        <w:rPr>
          <w:rFonts w:ascii="楷体" w:hAnsi="楷体" w:eastAsia="楷体" w:cs="楷体"/>
          <w:spacing w:val="5"/>
          <w:sz w:val="31"/>
          <w:szCs w:val="31"/>
        </w:rPr>
        <w:t>（一）工资福利支出</w:t>
      </w:r>
      <w:r>
        <w:rPr>
          <w:rFonts w:ascii="楷体" w:hAnsi="楷体" w:eastAsia="楷体" w:cs="楷体"/>
          <w:spacing w:val="5"/>
          <w:sz w:val="31"/>
          <w:szCs w:val="31"/>
          <w:u w:val="single"/>
        </w:rPr>
        <w:t>0.00</w:t>
      </w:r>
      <w:r>
        <w:rPr>
          <w:rFonts w:ascii="楷体" w:hAnsi="楷体" w:eastAsia="楷体" w:cs="楷体"/>
          <w:spacing w:val="5"/>
          <w:sz w:val="31"/>
          <w:szCs w:val="31"/>
        </w:rPr>
        <w:t>万元。</w:t>
      </w:r>
    </w:p>
    <w:p w14:paraId="3681C6BC">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pacing w:val="5"/>
          <w:sz w:val="31"/>
          <w:szCs w:val="31"/>
          <w:lang w:eastAsia="zh-CN"/>
        </w:rPr>
      </w:pPr>
      <w:r>
        <w:rPr>
          <w:rFonts w:ascii="楷体" w:hAnsi="楷体" w:eastAsia="楷体" w:cs="楷体"/>
          <w:spacing w:val="5"/>
          <w:sz w:val="31"/>
          <w:szCs w:val="31"/>
        </w:rPr>
        <w:t>（二）商品和服务支出</w:t>
      </w:r>
      <w:r>
        <w:rPr>
          <w:rFonts w:ascii="楷体" w:hAnsi="楷体" w:eastAsia="楷体" w:cs="楷体"/>
          <w:spacing w:val="5"/>
          <w:sz w:val="31"/>
          <w:szCs w:val="31"/>
          <w:u w:val="single"/>
        </w:rPr>
        <w:t>4.03</w:t>
      </w:r>
      <w:r>
        <w:rPr>
          <w:rFonts w:ascii="楷体" w:hAnsi="楷体" w:eastAsia="楷体" w:cs="楷体"/>
          <w:spacing w:val="5"/>
          <w:sz w:val="31"/>
          <w:szCs w:val="31"/>
        </w:rPr>
        <w:t>万元。</w:t>
      </w:r>
      <w:r>
        <w:rPr>
          <w:rFonts w:ascii="仿宋" w:hAnsi="仿宋" w:eastAsia="仿宋" w:cs="仿宋"/>
          <w:spacing w:val="5"/>
          <w:sz w:val="31"/>
          <w:szCs w:val="31"/>
        </w:rPr>
        <w:t>主要包括：办公费</w:t>
      </w:r>
      <w:r>
        <w:rPr>
          <w:rFonts w:hint="eastAsia" w:ascii="仿宋" w:hAnsi="仿宋" w:eastAsia="仿宋" w:cs="仿宋"/>
          <w:spacing w:val="5"/>
          <w:sz w:val="31"/>
          <w:szCs w:val="31"/>
        </w:rPr>
        <w:t>4.03</w:t>
      </w:r>
      <w:r>
        <w:rPr>
          <w:rFonts w:hint="eastAsia" w:ascii="仿宋" w:hAnsi="仿宋" w:eastAsia="仿宋" w:cs="仿宋"/>
          <w:spacing w:val="5"/>
          <w:sz w:val="31"/>
          <w:szCs w:val="31"/>
          <w:lang w:val="en-US" w:eastAsia="zh-CN"/>
        </w:rPr>
        <w:t>万元</w:t>
      </w:r>
      <w:r>
        <w:rPr>
          <w:rFonts w:hint="eastAsia" w:ascii="仿宋" w:hAnsi="仿宋" w:eastAsia="仿宋" w:cs="仿宋"/>
          <w:spacing w:val="5"/>
          <w:sz w:val="31"/>
          <w:szCs w:val="31"/>
          <w:lang w:eastAsia="zh-CN"/>
        </w:rPr>
        <w:t>。</w:t>
      </w:r>
    </w:p>
    <w:p w14:paraId="55848250">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eastAsia="zh-CN"/>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三</w:t>
      </w:r>
      <w:r>
        <w:rPr>
          <w:rFonts w:hint="eastAsia" w:ascii="楷体" w:hAnsi="楷体" w:eastAsia="楷体" w:cs="楷体"/>
          <w:spacing w:val="5"/>
          <w:sz w:val="31"/>
          <w:szCs w:val="31"/>
          <w:lang w:eastAsia="zh-CN"/>
        </w:rPr>
        <w:t>）对个人和家庭的补助</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eastAsia="zh-CN"/>
        </w:rPr>
        <w:t>万元。</w:t>
      </w:r>
    </w:p>
    <w:p w14:paraId="6DCAC10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eastAsia="zh-CN"/>
        </w:rPr>
        <w:t>（</w:t>
      </w:r>
      <w:r>
        <w:rPr>
          <w:rFonts w:hint="eastAsia" w:ascii="楷体" w:hAnsi="楷体" w:eastAsia="楷体" w:cs="楷体"/>
          <w:spacing w:val="5"/>
          <w:sz w:val="31"/>
          <w:szCs w:val="31"/>
          <w:lang w:val="en-US" w:eastAsia="zh-CN"/>
        </w:rPr>
        <w:t>四</w:t>
      </w:r>
      <w:r>
        <w:rPr>
          <w:rFonts w:hint="eastAsia" w:ascii="楷体" w:hAnsi="楷体" w:eastAsia="楷体" w:cs="楷体"/>
          <w:spacing w:val="5"/>
          <w:sz w:val="31"/>
          <w:szCs w:val="31"/>
          <w:lang w:eastAsia="zh-CN"/>
        </w:rPr>
        <w:t>）债务利息及费用支出</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val="en-US" w:eastAsia="zh-CN"/>
        </w:rPr>
        <w:t>万元。</w:t>
      </w:r>
    </w:p>
    <w:p w14:paraId="2DE912B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（五）资本性支出（基本建设）</w:t>
      </w:r>
      <w:r>
        <w:rPr>
          <w:rFonts w:hint="eastAsia" w:ascii="楷体" w:hAnsi="楷体" w:eastAsia="楷体" w:cs="楷体"/>
          <w:spacing w:val="5"/>
          <w:sz w:val="31"/>
          <w:szCs w:val="31"/>
          <w:u w:val="single"/>
          <w:lang w:val="en-US" w:eastAsia="zh-CN"/>
        </w:rPr>
        <w:t>0.00</w:t>
      </w:r>
      <w:r>
        <w:rPr>
          <w:rFonts w:hint="eastAsia" w:ascii="楷体" w:hAnsi="楷体" w:eastAsia="楷体" w:cs="楷体"/>
          <w:spacing w:val="5"/>
          <w:sz w:val="31"/>
          <w:szCs w:val="31"/>
          <w:lang w:val="en-US" w:eastAsia="zh-CN"/>
        </w:rPr>
        <w:t>万元。</w:t>
      </w:r>
    </w:p>
    <w:p w14:paraId="40DDFBE6">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fang_song_gb2312" w:hAnsi="fang_song_gb2312" w:eastAsia="宋体" w:cs="fang_song_gb2312"/>
          <w:color w:val="0E00FE"/>
          <w:kern w:val="0"/>
          <w:sz w:val="27"/>
          <w:szCs w:val="27"/>
          <w:lang w:val="en-US" w:eastAsia="zh-CN"/>
        </w:rPr>
      </w:pPr>
      <w:r>
        <w:rPr>
          <w:rFonts w:hint="eastAsia" w:ascii="楷体" w:hAnsi="楷体" w:eastAsia="楷体" w:cs="楷体"/>
          <w:spacing w:val="5"/>
          <w:sz w:val="31"/>
          <w:szCs w:val="31"/>
          <w:lang w:val="en-US" w:eastAsia="zh-CN"/>
        </w:rPr>
        <w:t>（六）</w:t>
      </w:r>
      <w:r>
        <w:rPr>
          <w:rFonts w:hint="default" w:ascii="楷体" w:hAnsi="楷体" w:eastAsia="楷体" w:cs="楷体"/>
          <w:spacing w:val="5"/>
          <w:sz w:val="31"/>
          <w:szCs w:val="31"/>
          <w:lang w:val="en-US" w:eastAsia="zh-CN"/>
        </w:rPr>
        <w:t>资本性支出</w:t>
      </w:r>
      <w:r>
        <w:rPr>
          <w:rFonts w:hint="eastAsia" w:ascii="楷体" w:hAnsi="楷体" w:eastAsia="楷体" w:cs="楷体"/>
          <w:spacing w:val="5"/>
          <w:sz w:val="31"/>
          <w:szCs w:val="31"/>
          <w:u w:val="single"/>
          <w:lang w:val="en-US" w:eastAsia="zh-CN"/>
        </w:rPr>
        <w:t>0.0</w:t>
      </w:r>
      <w:r>
        <w:rPr>
          <w:rFonts w:hint="eastAsia" w:ascii="楷体" w:hAnsi="楷体" w:eastAsia="楷体" w:cs="楷体"/>
          <w:spacing w:val="5"/>
          <w:sz w:val="31"/>
          <w:szCs w:val="31"/>
          <w:lang w:val="en-US" w:eastAsia="zh-CN"/>
        </w:rPr>
        <w:t>0万元。</w:t>
      </w:r>
    </w:p>
    <w:p w14:paraId="4A30822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八、财政拨款“三公”经费支出决算情况说明</w:t>
      </w:r>
    </w:p>
    <w:p w14:paraId="7DD938DE">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（一）财政拨款“三公”经费支出总体情况说明。</w:t>
      </w:r>
    </w:p>
    <w:p w14:paraId="090AA42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Times New Roman" w:hAnsi="Times New Roman" w:eastAsia="Times New Roman" w:cs="Times New Roman"/>
          <w:kern w:val="0"/>
          <w:sz w:val="24"/>
          <w:szCs w:val="24"/>
        </w:rPr>
      </w:pPr>
      <w:r>
        <w:rPr>
          <w:rFonts w:hint="eastAsia" w:ascii="仿宋" w:hAnsi="仿宋" w:eastAsia="仿宋" w:cs="仿宋"/>
          <w:spacing w:val="9"/>
          <w:sz w:val="31"/>
          <w:szCs w:val="31"/>
          <w:lang w:val="en-US" w:eastAsia="zh-CN"/>
        </w:rPr>
        <w:t>锡林郭勒盟能源局综合保障中心2023年度财政拨款“三公”经费全年预算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万元，完成预算的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%。其中：因公出国（境）费全年预算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万元，完成预算的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%；公务用车购置及运行维护费全年预算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 xml:space="preserve">万元，支出决 </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万元，完成预算的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%；公务接待费全年预算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万元，支出决算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万元，完成预算的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%。2023年度一般公共预算财政拨款“三公”经费支出决算与预算无差异。本年无三公经费支出情况。</w:t>
      </w:r>
    </w:p>
    <w:p w14:paraId="7F34251A">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（二）财政拨款“三公”经费支出具体情况说明。</w:t>
      </w:r>
    </w:p>
    <w:p w14:paraId="06C5036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锡林郭勒盟能源局综合保障中心2023年度财政拨款“三公”经费支出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万元。因公出国（境）费支出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%；公务用车购置及运行维护费支出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%；公务接待费支出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%。其中：</w:t>
      </w:r>
    </w:p>
    <w:p w14:paraId="0124057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1.因公出国（境）费支出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万元，全年出国（境）团组</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个，累计</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人次。与上年决算相比，增加（减少）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w:t>
      </w:r>
    </w:p>
    <w:p w14:paraId="333A350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2.公务用车购置及运行维护费支出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万元。其中：</w:t>
      </w:r>
    </w:p>
    <w:p w14:paraId="5C668AA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（1）公务用车购置支出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万元。本年度使用财政拨款购置公务用车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辆，开支内容：</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w:t>
      </w:r>
    </w:p>
    <w:p w14:paraId="21B17F4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（2）公务用车运行维护费支出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万元。公务用车运行维护费主要用于按规定保留的公务用车的燃料费、维修费、过桥过路费、保险费、安全奖励费用等支出。截至2023年12月31日，使用财政拨款开支的公务用车保有量为</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w:t>
      </w:r>
    </w:p>
    <w:p w14:paraId="57DD9B24">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3.公务接待费支出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万元。其中：国内公务接待支出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万元，接待</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批次，</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人次，开支内容：</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；国（境）外公务接待支出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万元，接待</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批次，</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人次，开支内容：</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6"/>
          <w:sz w:val="31"/>
          <w:szCs w:val="31"/>
        </w:rPr>
        <w:t>无此项内容</w:t>
      </w:r>
      <w:r>
        <w:rPr>
          <w:rFonts w:hint="eastAsia" w:ascii="仿宋" w:hAnsi="仿宋" w:eastAsia="仿宋" w:cs="仿宋"/>
          <w:spacing w:val="9"/>
          <w:sz w:val="31"/>
          <w:szCs w:val="31"/>
          <w:lang w:val="en-US" w:eastAsia="zh-CN"/>
        </w:rPr>
        <w:t>。</w:t>
      </w:r>
    </w:p>
    <w:p w14:paraId="5FEF40FB">
      <w:pPr>
        <w:keepNext w:val="0"/>
        <w:keepLines w:val="0"/>
        <w:pageBreakBefore w:val="0"/>
        <w:widowControl/>
        <w:kinsoku/>
        <w:wordWrap/>
        <w:overflowPunct/>
        <w:topLinePunct w:val="0"/>
        <w:autoSpaceDE/>
        <w:autoSpaceDN/>
        <w:bidi w:val="0"/>
        <w:adjustRightInd/>
        <w:snapToGrid/>
        <w:spacing w:line="360" w:lineRule="auto"/>
        <w:ind w:firstLine="540" w:firstLineChars="200"/>
        <w:textAlignment w:val="auto"/>
        <w:rPr>
          <w:rFonts w:ascii="黑体" w:hAnsi="黑体" w:eastAsia="黑体" w:cs="黑体"/>
          <w:spacing w:val="9"/>
          <w:sz w:val="31"/>
          <w:szCs w:val="31"/>
        </w:rPr>
      </w:pPr>
      <w:r>
        <w:rPr>
          <w:rFonts w:ascii="fang_song_gb2312" w:hAnsi="fang_song_gb2312" w:eastAsia="fang_song_gb2312" w:cs="fang_song_gb2312"/>
          <w:color w:val="0E00FE"/>
          <w:kern w:val="0"/>
          <w:sz w:val="27"/>
          <w:szCs w:val="27"/>
        </w:rPr>
        <w:t> </w:t>
      </w:r>
      <w:r>
        <w:rPr>
          <w:rFonts w:ascii="黑体" w:hAnsi="黑体" w:eastAsia="黑体" w:cs="黑体"/>
          <w:spacing w:val="9"/>
          <w:sz w:val="31"/>
          <w:szCs w:val="31"/>
        </w:rPr>
        <w:t>九、政府性基金预算财政拨款支出决算情况说明</w:t>
      </w:r>
    </w:p>
    <w:p w14:paraId="6653F2C2">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锡林郭勒盟能源局综合保障中心2023年度政府性基金预算财政拨款支出决算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5"/>
          <w:sz w:val="31"/>
          <w:szCs w:val="31"/>
        </w:rPr>
        <w:t>本</w:t>
      </w:r>
      <w:r>
        <w:rPr>
          <w:rFonts w:hint="eastAsia" w:ascii="仿宋" w:hAnsi="仿宋" w:eastAsia="仿宋" w:cs="仿宋"/>
          <w:spacing w:val="5"/>
          <w:sz w:val="31"/>
          <w:szCs w:val="31"/>
          <w:lang w:val="en-US" w:eastAsia="zh-CN"/>
        </w:rPr>
        <w:t>单位</w:t>
      </w:r>
      <w:r>
        <w:rPr>
          <w:rFonts w:ascii="仿宋" w:hAnsi="仿宋" w:eastAsia="仿宋" w:cs="仿宋"/>
          <w:spacing w:val="5"/>
          <w:sz w:val="31"/>
          <w:szCs w:val="31"/>
        </w:rPr>
        <w:t>无政府性基金预算财政拨款收、支、余。</w:t>
      </w:r>
    </w:p>
    <w:p w14:paraId="46DF6DFD">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ascii="黑体" w:hAnsi="黑体" w:eastAsia="黑体" w:cs="黑体"/>
          <w:spacing w:val="9"/>
          <w:sz w:val="31"/>
          <w:szCs w:val="31"/>
        </w:rPr>
      </w:pPr>
      <w:r>
        <w:rPr>
          <w:rFonts w:ascii="黑体" w:hAnsi="黑体" w:eastAsia="黑体" w:cs="黑体"/>
          <w:spacing w:val="9"/>
          <w:sz w:val="31"/>
          <w:szCs w:val="31"/>
        </w:rPr>
        <w:t>十、国有资本经营预算财政拨款支出决算情况说明</w:t>
      </w:r>
    </w:p>
    <w:p w14:paraId="225F5311">
      <w:pPr>
        <w:keepNext w:val="0"/>
        <w:keepLines w:val="0"/>
        <w:pageBreakBefore w:val="0"/>
        <w:widowControl w:val="0"/>
        <w:kinsoku/>
        <w:wordWrap/>
        <w:overflowPunct/>
        <w:topLinePunct w:val="0"/>
        <w:autoSpaceDE/>
        <w:autoSpaceDN/>
        <w:bidi w:val="0"/>
        <w:adjustRightInd/>
        <w:snapToGrid/>
        <w:spacing w:line="360" w:lineRule="auto"/>
        <w:ind w:firstLine="656" w:firstLineChars="200"/>
        <w:textAlignment w:val="auto"/>
        <w:rPr>
          <w:rFonts w:ascii="Times New Roman" w:hAnsi="Times New Roman" w:eastAsia="Times New Roman" w:cs="Times New Roman"/>
          <w:kern w:val="0"/>
          <w:sz w:val="24"/>
        </w:rPr>
      </w:pPr>
      <w:r>
        <w:rPr>
          <w:rFonts w:hint="eastAsia" w:ascii="仿宋" w:hAnsi="仿宋" w:eastAsia="仿宋" w:cs="仿宋"/>
          <w:spacing w:val="9"/>
          <w:sz w:val="31"/>
          <w:szCs w:val="31"/>
          <w:lang w:val="en-US" w:eastAsia="zh-CN"/>
        </w:rPr>
        <w:t>锡林郭勒盟能源局综合保障中心2023年度国有资本经营预算财政拨款支出决算</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万元。与上年决算相比，增加（减少）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万元，增长（减少）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%，变动原因：</w:t>
      </w:r>
      <w:r>
        <w:rPr>
          <w:rFonts w:ascii="仿宋" w:hAnsi="仿宋" w:eastAsia="仿宋" w:cs="仿宋"/>
          <w:spacing w:val="5"/>
          <w:sz w:val="31"/>
          <w:szCs w:val="31"/>
        </w:rPr>
        <w:t>本</w:t>
      </w:r>
      <w:r>
        <w:rPr>
          <w:rFonts w:hint="eastAsia" w:ascii="仿宋" w:hAnsi="仿宋" w:eastAsia="仿宋" w:cs="仿宋"/>
          <w:spacing w:val="5"/>
          <w:sz w:val="31"/>
          <w:szCs w:val="31"/>
          <w:lang w:val="en-US" w:eastAsia="zh-CN"/>
        </w:rPr>
        <w:t>单位</w:t>
      </w:r>
      <w:r>
        <w:rPr>
          <w:rFonts w:ascii="仿宋" w:hAnsi="仿宋" w:eastAsia="仿宋" w:cs="仿宋"/>
          <w:spacing w:val="5"/>
          <w:sz w:val="31"/>
          <w:szCs w:val="31"/>
        </w:rPr>
        <w:t>无国有资本经营预算财政拨款收、支、余。</w:t>
      </w:r>
    </w:p>
    <w:p w14:paraId="38E450A4">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ascii="黑体" w:hAnsi="黑体" w:eastAsia="黑体" w:cs="黑体"/>
          <w:spacing w:val="9"/>
          <w:sz w:val="31"/>
          <w:szCs w:val="31"/>
        </w:rPr>
      </w:pPr>
      <w:r>
        <w:rPr>
          <w:rFonts w:ascii="黑体" w:hAnsi="黑体" w:eastAsia="黑体" w:cs="黑体"/>
          <w:spacing w:val="9"/>
          <w:sz w:val="31"/>
          <w:szCs w:val="31"/>
        </w:rPr>
        <w:t>十一、机构运行经费支出决算情况说明</w:t>
      </w:r>
    </w:p>
    <w:p w14:paraId="291090DE">
      <w:pPr>
        <w:keepNext w:val="0"/>
        <w:keepLines w:val="0"/>
        <w:pageBreakBefore w:val="0"/>
        <w:widowControl/>
        <w:kinsoku/>
        <w:wordWrap/>
        <w:overflowPunct/>
        <w:topLinePunct w:val="0"/>
        <w:autoSpaceDE/>
        <w:autoSpaceDN/>
        <w:bidi w:val="0"/>
        <w:adjustRightInd/>
        <w:snapToGrid/>
        <w:spacing w:line="360" w:lineRule="auto"/>
        <w:ind w:firstLine="656" w:firstLineChars="200"/>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锡林郭勒盟能源局综合保障中心2023年度机构运行经费支出决算</w:t>
      </w:r>
      <w:r>
        <w:rPr>
          <w:rFonts w:hint="eastAsia" w:ascii="仿宋" w:hAnsi="仿宋" w:eastAsia="仿宋" w:cs="仿宋"/>
          <w:spacing w:val="9"/>
          <w:sz w:val="31"/>
          <w:szCs w:val="31"/>
          <w:u w:val="single"/>
          <w:lang w:val="en-US" w:eastAsia="zh-CN"/>
        </w:rPr>
        <w:t>5.65</w:t>
      </w:r>
      <w:r>
        <w:rPr>
          <w:rFonts w:hint="eastAsia" w:ascii="仿宋" w:hAnsi="仿宋" w:eastAsia="仿宋" w:cs="仿宋"/>
          <w:spacing w:val="9"/>
          <w:sz w:val="31"/>
          <w:szCs w:val="31"/>
          <w:lang w:val="en-US" w:eastAsia="zh-CN"/>
        </w:rPr>
        <w:t>万元。比上年决算相比，增加</w:t>
      </w:r>
      <w:r>
        <w:rPr>
          <w:rFonts w:hint="eastAsia" w:ascii="仿宋" w:hAnsi="仿宋" w:eastAsia="仿宋" w:cs="仿宋"/>
          <w:spacing w:val="9"/>
          <w:sz w:val="31"/>
          <w:szCs w:val="31"/>
          <w:u w:val="single"/>
          <w:lang w:val="en-US" w:eastAsia="zh-CN"/>
        </w:rPr>
        <w:t>1.30</w:t>
      </w:r>
      <w:r>
        <w:rPr>
          <w:rFonts w:hint="eastAsia" w:ascii="仿宋" w:hAnsi="仿宋" w:eastAsia="仿宋" w:cs="仿宋"/>
          <w:spacing w:val="9"/>
          <w:sz w:val="31"/>
          <w:szCs w:val="31"/>
          <w:lang w:val="en-US" w:eastAsia="zh-CN"/>
        </w:rPr>
        <w:t>万元，增长</w:t>
      </w:r>
      <w:r>
        <w:rPr>
          <w:rFonts w:hint="eastAsia" w:ascii="仿宋" w:hAnsi="仿宋" w:eastAsia="仿宋" w:cs="仿宋"/>
          <w:spacing w:val="9"/>
          <w:sz w:val="31"/>
          <w:szCs w:val="31"/>
          <w:u w:val="single"/>
          <w:lang w:val="en-US" w:eastAsia="zh-CN"/>
        </w:rPr>
        <w:t>29.88</w:t>
      </w:r>
      <w:r>
        <w:rPr>
          <w:rFonts w:hint="eastAsia" w:ascii="仿宋" w:hAnsi="仿宋" w:eastAsia="仿宋" w:cs="仿宋"/>
          <w:spacing w:val="9"/>
          <w:sz w:val="31"/>
          <w:szCs w:val="31"/>
          <w:lang w:val="en-US" w:eastAsia="zh-CN"/>
        </w:rPr>
        <w:t>%，变动原因：本年工会经费增加。</w:t>
      </w:r>
    </w:p>
    <w:p w14:paraId="733E7D4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十二、政府采购支出决算情况说明</w:t>
      </w:r>
    </w:p>
    <w:p w14:paraId="19FFC086">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锡林郭勒盟能源局综合保障中心2023年度政府采购支出总额</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万元，其中：政府采购货物支出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万元、政府采购工程支出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万元、政府采购服务支出</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万元。政府采购授予中小企业合同金额</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万元，占政府采购支出总额的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%，其中：授予小微企业合同金额</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万元，占政府采购支出总额的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%；货物采购授予中小企业合同金额占货物支出金额的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%，工程采购授予中小企业合同金额占工程支出金额的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%，服务采购授予中小企业合同金额占服务支出金额的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6A112FB8">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十三、国有资产占用情况说明</w:t>
      </w:r>
    </w:p>
    <w:p w14:paraId="210E4AF9">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Times New Roman" w:hAnsi="Times New Roman" w:eastAsia="Times New Roman" w:cs="Times New Roman"/>
          <w:kern w:val="0"/>
          <w:sz w:val="24"/>
        </w:rPr>
      </w:pPr>
      <w:r>
        <w:rPr>
          <w:rFonts w:hint="eastAsia" w:ascii="仿宋" w:hAnsi="仿宋" w:eastAsia="仿宋" w:cs="仿宋"/>
          <w:spacing w:val="9"/>
          <w:sz w:val="31"/>
          <w:szCs w:val="31"/>
          <w:lang w:val="en-US" w:eastAsia="zh-CN"/>
        </w:rPr>
        <w:t>锡林郭勒盟能源局综合保障中心截至2023年12月31日，本部门（单位）共有车辆</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辆，其中：副部（省）级及以上领导用车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辆、主要负责人用车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辆、机要通信用车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辆、应急保障用车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辆、执法执勤用车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辆、特种专业技术用车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辆、离退休干部服务用车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辆，其他用车</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辆；单价100万元（含）以上的设备（不含车辆）</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台（套）。</w:t>
      </w:r>
    </w:p>
    <w:p w14:paraId="630E89DA">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ascii="黑体" w:hAnsi="黑体" w:eastAsia="黑体" w:cs="黑体"/>
          <w:spacing w:val="9"/>
          <w:sz w:val="31"/>
          <w:szCs w:val="31"/>
        </w:rPr>
      </w:pPr>
      <w:r>
        <w:rPr>
          <w:rFonts w:ascii="黑体" w:hAnsi="黑体" w:eastAsia="黑体" w:cs="黑体"/>
          <w:spacing w:val="9"/>
          <w:sz w:val="31"/>
          <w:szCs w:val="31"/>
        </w:rPr>
        <w:t>十四、预算绩效情况说明</w:t>
      </w:r>
    </w:p>
    <w:p w14:paraId="31CDEB03">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（一）预算绩效管理工作开展情况。</w:t>
      </w:r>
    </w:p>
    <w:p w14:paraId="796980EB">
      <w:pPr>
        <w:keepNext w:val="0"/>
        <w:keepLines w:val="0"/>
        <w:pageBreakBefore w:val="0"/>
        <w:widowControl w:val="0"/>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锡林郭勒盟能源局综合保障中心根据预算绩效管理要求组织对2023年一般公共预算项目支出全面开展绩效自评，其中一级项目</w:t>
      </w:r>
      <w:r>
        <w:rPr>
          <w:rFonts w:hint="eastAsia" w:ascii="仿宋" w:hAnsi="仿宋" w:eastAsia="仿宋" w:cs="仿宋"/>
          <w:spacing w:val="9"/>
          <w:sz w:val="31"/>
          <w:szCs w:val="31"/>
          <w:u w:val="single"/>
          <w:lang w:val="en-US" w:eastAsia="zh-CN"/>
        </w:rPr>
        <w:t>1</w:t>
      </w:r>
      <w:r>
        <w:rPr>
          <w:rFonts w:hint="eastAsia" w:ascii="仿宋" w:hAnsi="仿宋" w:eastAsia="仿宋" w:cs="仿宋"/>
          <w:spacing w:val="9"/>
          <w:sz w:val="31"/>
          <w:szCs w:val="31"/>
          <w:lang w:val="en-US" w:eastAsia="zh-CN"/>
        </w:rPr>
        <w:t>个，二级项目</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个，共涉及资金</w:t>
      </w:r>
      <w:r>
        <w:rPr>
          <w:rFonts w:hint="eastAsia" w:ascii="仿宋" w:hAnsi="仿宋" w:eastAsia="仿宋" w:cs="仿宋"/>
          <w:spacing w:val="9"/>
          <w:sz w:val="31"/>
          <w:szCs w:val="31"/>
          <w:u w:val="single"/>
          <w:lang w:val="en-US" w:eastAsia="zh-CN"/>
        </w:rPr>
        <w:t>4.03</w:t>
      </w:r>
      <w:r>
        <w:rPr>
          <w:rFonts w:hint="eastAsia" w:ascii="仿宋" w:hAnsi="仿宋" w:eastAsia="仿宋" w:cs="仿宋"/>
          <w:spacing w:val="9"/>
          <w:sz w:val="31"/>
          <w:szCs w:val="31"/>
          <w:lang w:val="en-US" w:eastAsia="zh-CN"/>
        </w:rPr>
        <w:t>万元，占一般公共预算项目支出总额的</w:t>
      </w:r>
      <w:r>
        <w:rPr>
          <w:rFonts w:hint="eastAsia" w:ascii="仿宋" w:hAnsi="仿宋" w:eastAsia="仿宋" w:cs="仿宋"/>
          <w:spacing w:val="9"/>
          <w:sz w:val="31"/>
          <w:szCs w:val="31"/>
          <w:u w:val="single"/>
          <w:lang w:val="en-US" w:eastAsia="zh-CN"/>
        </w:rPr>
        <w:t>100</w:t>
      </w:r>
      <w:r>
        <w:rPr>
          <w:rFonts w:hint="eastAsia" w:ascii="仿宋" w:hAnsi="仿宋" w:eastAsia="仿宋" w:cs="仿宋"/>
          <w:spacing w:val="9"/>
          <w:sz w:val="31"/>
          <w:szCs w:val="31"/>
          <w:lang w:val="en-US" w:eastAsia="zh-CN"/>
        </w:rPr>
        <w:t>%；政府性基金预算项目</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个，其中，一级项目</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个，二级项目</w:t>
      </w:r>
      <w:r>
        <w:rPr>
          <w:rFonts w:hint="eastAsia" w:ascii="仿宋" w:hAnsi="仿宋" w:eastAsia="仿宋" w:cs="仿宋"/>
          <w:spacing w:val="9"/>
          <w:sz w:val="31"/>
          <w:szCs w:val="31"/>
          <w:u w:val="single"/>
          <w:lang w:val="en-US" w:eastAsia="zh-CN"/>
        </w:rPr>
        <w:t>0</w:t>
      </w:r>
      <w:r>
        <w:rPr>
          <w:rFonts w:hint="eastAsia" w:ascii="仿宋" w:hAnsi="仿宋" w:eastAsia="仿宋" w:cs="仿宋"/>
          <w:spacing w:val="9"/>
          <w:sz w:val="31"/>
          <w:szCs w:val="31"/>
          <w:lang w:val="en-US" w:eastAsia="zh-CN"/>
        </w:rPr>
        <w:t>个，共涉及资金</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万元，占应纳入绩效自评的政府性基金预算项目支出总额的</w:t>
      </w:r>
      <w:r>
        <w:rPr>
          <w:rFonts w:hint="eastAsia" w:ascii="仿宋" w:hAnsi="仿宋" w:eastAsia="仿宋" w:cs="仿宋"/>
          <w:spacing w:val="9"/>
          <w:sz w:val="31"/>
          <w:szCs w:val="31"/>
          <w:u w:val="single"/>
          <w:lang w:val="en-US" w:eastAsia="zh-CN"/>
        </w:rPr>
        <w:t>0.00</w:t>
      </w:r>
      <w:r>
        <w:rPr>
          <w:rFonts w:hint="eastAsia" w:ascii="仿宋" w:hAnsi="仿宋" w:eastAsia="仿宋" w:cs="仿宋"/>
          <w:spacing w:val="9"/>
          <w:sz w:val="31"/>
          <w:szCs w:val="31"/>
          <w:lang w:val="en-US" w:eastAsia="zh-CN"/>
        </w:rPr>
        <w:t>%。</w:t>
      </w:r>
    </w:p>
    <w:p w14:paraId="1DF24423">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（二）部门（单位）决算中项目绩效自评结果。</w:t>
      </w:r>
    </w:p>
    <w:p w14:paraId="42B43F5B">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锡林郭勒盟能源局综合保障中心2023年度在决算中反映“包联小区疫情防控经费”</w:t>
      </w:r>
      <w:r>
        <w:rPr>
          <w:rFonts w:hint="eastAsia" w:ascii="仿宋" w:hAnsi="仿宋" w:eastAsia="仿宋" w:cs="仿宋"/>
          <w:spacing w:val="9"/>
          <w:sz w:val="31"/>
          <w:szCs w:val="31"/>
          <w:u w:val="single"/>
          <w:lang w:val="en-US" w:eastAsia="zh-CN"/>
        </w:rPr>
        <w:t>1</w:t>
      </w:r>
      <w:r>
        <w:rPr>
          <w:rFonts w:hint="eastAsia" w:ascii="仿宋" w:hAnsi="仿宋" w:eastAsia="仿宋" w:cs="仿宋"/>
          <w:spacing w:val="9"/>
          <w:sz w:val="31"/>
          <w:szCs w:val="31"/>
          <w:lang w:val="en-US" w:eastAsia="zh-CN"/>
        </w:rPr>
        <w:t>个一般公共预算项目，共</w:t>
      </w:r>
      <w:r>
        <w:rPr>
          <w:rFonts w:hint="eastAsia" w:ascii="仿宋" w:hAnsi="仿宋" w:eastAsia="仿宋" w:cs="仿宋"/>
          <w:spacing w:val="9"/>
          <w:sz w:val="31"/>
          <w:szCs w:val="31"/>
          <w:u w:val="single"/>
          <w:lang w:val="en-US" w:eastAsia="zh-CN"/>
        </w:rPr>
        <w:t>1</w:t>
      </w:r>
      <w:r>
        <w:rPr>
          <w:rFonts w:hint="eastAsia" w:ascii="仿宋" w:hAnsi="仿宋" w:eastAsia="仿宋" w:cs="仿宋"/>
          <w:spacing w:val="9"/>
          <w:sz w:val="31"/>
          <w:szCs w:val="31"/>
          <w:lang w:val="en-US" w:eastAsia="zh-CN"/>
        </w:rPr>
        <w:t>个项目的绩效自评结果。</w:t>
      </w:r>
    </w:p>
    <w:p w14:paraId="14506E15">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包联小区疫情防控经费项目自评综述：根据年初设定的绩效目标，项目自评得分</w:t>
      </w:r>
      <w:r>
        <w:rPr>
          <w:rFonts w:hint="eastAsia" w:ascii="仿宋" w:hAnsi="仿宋" w:eastAsia="仿宋" w:cs="仿宋"/>
          <w:spacing w:val="9"/>
          <w:sz w:val="31"/>
          <w:szCs w:val="31"/>
          <w:u w:val="single"/>
          <w:lang w:val="en-US" w:eastAsia="zh-CN"/>
        </w:rPr>
        <w:t>98.00</w:t>
      </w:r>
      <w:r>
        <w:rPr>
          <w:rFonts w:hint="eastAsia" w:ascii="仿宋" w:hAnsi="仿宋" w:eastAsia="仿宋" w:cs="仿宋"/>
          <w:spacing w:val="9"/>
          <w:sz w:val="31"/>
          <w:szCs w:val="31"/>
          <w:lang w:val="en-US" w:eastAsia="zh-CN"/>
        </w:rPr>
        <w:t>分。全年预算数为</w:t>
      </w:r>
      <w:r>
        <w:rPr>
          <w:rFonts w:hint="eastAsia" w:ascii="仿宋" w:hAnsi="仿宋" w:eastAsia="仿宋" w:cs="仿宋"/>
          <w:spacing w:val="9"/>
          <w:sz w:val="31"/>
          <w:szCs w:val="31"/>
          <w:u w:val="single"/>
          <w:lang w:val="en-US" w:eastAsia="zh-CN"/>
        </w:rPr>
        <w:t>4.03</w:t>
      </w:r>
      <w:r>
        <w:rPr>
          <w:rFonts w:hint="eastAsia" w:ascii="仿宋" w:hAnsi="仿宋" w:eastAsia="仿宋" w:cs="仿宋"/>
          <w:spacing w:val="9"/>
          <w:sz w:val="31"/>
          <w:szCs w:val="31"/>
          <w:lang w:val="en-US" w:eastAsia="zh-CN"/>
        </w:rPr>
        <w:t>万元，执行数为</w:t>
      </w:r>
      <w:r>
        <w:rPr>
          <w:rFonts w:hint="eastAsia" w:ascii="仿宋" w:hAnsi="仿宋" w:eastAsia="仿宋" w:cs="仿宋"/>
          <w:spacing w:val="9"/>
          <w:sz w:val="31"/>
          <w:szCs w:val="31"/>
          <w:u w:val="single"/>
          <w:lang w:val="en-US" w:eastAsia="zh-CN"/>
        </w:rPr>
        <w:t>4.03</w:t>
      </w:r>
      <w:r>
        <w:rPr>
          <w:rFonts w:hint="eastAsia" w:ascii="仿宋" w:hAnsi="仿宋" w:eastAsia="仿宋" w:cs="仿宋"/>
          <w:spacing w:val="9"/>
          <w:sz w:val="31"/>
          <w:szCs w:val="31"/>
          <w:lang w:val="en-US" w:eastAsia="zh-CN"/>
        </w:rPr>
        <w:t>万元，完成预算的</w:t>
      </w:r>
      <w:r>
        <w:rPr>
          <w:rFonts w:hint="eastAsia" w:ascii="仿宋" w:hAnsi="仿宋" w:eastAsia="仿宋" w:cs="仿宋"/>
          <w:spacing w:val="9"/>
          <w:sz w:val="31"/>
          <w:szCs w:val="31"/>
          <w:u w:val="single"/>
          <w:lang w:val="en-US" w:eastAsia="zh-CN"/>
        </w:rPr>
        <w:t>100.00</w:t>
      </w:r>
      <w:r>
        <w:rPr>
          <w:rFonts w:hint="eastAsia" w:ascii="仿宋" w:hAnsi="仿宋" w:eastAsia="仿宋" w:cs="仿宋"/>
          <w:spacing w:val="9"/>
          <w:sz w:val="31"/>
          <w:szCs w:val="31"/>
          <w:lang w:val="en-US" w:eastAsia="zh-CN"/>
        </w:rPr>
        <w:t>%。项目绩效目标完成情况：在编人数完成14天，包联天数完成20天，资金支出完成率100%，包联工作完成率100%，餐费成本完成4.03万元，以上指标均完成了年初设定的指标。发现的主要问题及原因：其他成本费用</w:t>
      </w:r>
      <w:r>
        <w:rPr>
          <w:rFonts w:hint="eastAsia" w:ascii="仿宋" w:hAnsi="仿宋" w:eastAsia="仿宋" w:cs="仿宋"/>
          <w:spacing w:val="5"/>
          <w:sz w:val="31"/>
          <w:szCs w:val="31"/>
          <w:lang w:val="en-US" w:eastAsia="zh-CN"/>
        </w:rPr>
        <w:t>未按照年初设定的成本指标执行</w:t>
      </w:r>
      <w:r>
        <w:rPr>
          <w:rFonts w:hint="eastAsia" w:ascii="仿宋" w:hAnsi="仿宋" w:eastAsia="仿宋" w:cs="仿宋"/>
          <w:spacing w:val="9"/>
          <w:sz w:val="31"/>
          <w:szCs w:val="31"/>
          <w:lang w:val="en-US" w:eastAsia="zh-CN"/>
        </w:rPr>
        <w:t>。下一步改进措施：</w:t>
      </w:r>
      <w:r>
        <w:rPr>
          <w:rFonts w:hint="eastAsia" w:ascii="仿宋" w:hAnsi="仿宋" w:eastAsia="仿宋" w:cs="仿宋"/>
          <w:spacing w:val="5"/>
          <w:sz w:val="31"/>
          <w:szCs w:val="31"/>
          <w:lang w:val="en-US" w:eastAsia="zh-CN"/>
        </w:rPr>
        <w:t>将更加严谨的设定年度成本指标，</w:t>
      </w:r>
      <w:r>
        <w:rPr>
          <w:rFonts w:hint="eastAsia" w:ascii="仿宋" w:hAnsi="仿宋" w:eastAsia="仿宋" w:cs="仿宋"/>
          <w:spacing w:val="5"/>
          <w:sz w:val="31"/>
          <w:szCs w:val="31"/>
          <w:lang w:eastAsia="zh-CN"/>
        </w:rPr>
        <w:t>进一步发挥项目资金的</w:t>
      </w:r>
      <w:r>
        <w:rPr>
          <w:rFonts w:hint="eastAsia" w:ascii="仿宋" w:hAnsi="仿宋" w:eastAsia="仿宋" w:cs="仿宋"/>
          <w:spacing w:val="5"/>
          <w:sz w:val="31"/>
          <w:szCs w:val="31"/>
          <w:lang w:val="en-US" w:eastAsia="zh-CN"/>
        </w:rPr>
        <w:t>最</w:t>
      </w:r>
      <w:r>
        <w:rPr>
          <w:rFonts w:hint="eastAsia" w:ascii="仿宋" w:hAnsi="仿宋" w:eastAsia="仿宋" w:cs="仿宋"/>
          <w:spacing w:val="5"/>
          <w:sz w:val="31"/>
          <w:szCs w:val="31"/>
          <w:lang w:eastAsia="zh-CN"/>
        </w:rPr>
        <w:t>大使用效益，提高资金使用率。</w:t>
      </w:r>
    </w:p>
    <w:p w14:paraId="4FE0D4B9">
      <w:pPr>
        <w:widowControl/>
        <w:spacing w:before="240" w:after="240"/>
        <w:rPr>
          <w:rFonts w:ascii="Times New Roman" w:hAnsi="Times New Roman" w:eastAsia="Times New Roman" w:cs="Times New Roman"/>
          <w:kern w:val="0"/>
          <w:sz w:val="24"/>
        </w:rPr>
      </w:pPr>
      <w:r>
        <w:drawing>
          <wp:inline distT="0" distB="0" distL="114300" distR="114300">
            <wp:extent cx="6176010" cy="6961505"/>
            <wp:effectExtent l="0" t="0" r="1524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76010" cy="6961505"/>
                    </a:xfrm>
                    <a:prstGeom prst="rect">
                      <a:avLst/>
                    </a:prstGeom>
                    <a:noFill/>
                    <a:ln>
                      <a:noFill/>
                    </a:ln>
                  </pic:spPr>
                </pic:pic>
              </a:graphicData>
            </a:graphic>
          </wp:inline>
        </w:drawing>
      </w:r>
    </w:p>
    <w:p w14:paraId="5A701E09">
      <w:pPr>
        <w:widowControl/>
        <w:spacing w:before="240" w:after="240"/>
        <w:jc w:val="left"/>
        <w:rPr>
          <w:rFonts w:ascii="楷体" w:hAnsi="楷体" w:eastAsia="楷体" w:cs="楷体"/>
          <w:spacing w:val="5"/>
          <w:sz w:val="31"/>
          <w:szCs w:val="31"/>
        </w:rPr>
      </w:pPr>
      <w:r>
        <w:rPr>
          <w:rFonts w:ascii="kai_ti_gb2312" w:hAnsi="kai_ti_gb2312" w:eastAsia="kai_ti_gb2312" w:cs="kai_ti_gb2312"/>
          <w:b/>
          <w:bCs/>
          <w:kern w:val="0"/>
          <w:sz w:val="27"/>
          <w:szCs w:val="27"/>
        </w:rPr>
        <w:t>   </w:t>
      </w:r>
      <w:r>
        <w:rPr>
          <w:rFonts w:ascii="楷体" w:hAnsi="楷体" w:eastAsia="楷体" w:cs="楷体"/>
          <w:spacing w:val="5"/>
          <w:sz w:val="31"/>
          <w:szCs w:val="31"/>
        </w:rPr>
        <w:t xml:space="preserve"> </w:t>
      </w:r>
    </w:p>
    <w:p w14:paraId="4226EE41">
      <w:pPr>
        <w:rPr>
          <w:rFonts w:ascii="楷体" w:hAnsi="楷体" w:eastAsia="楷体" w:cs="楷体"/>
          <w:spacing w:val="5"/>
          <w:sz w:val="31"/>
          <w:szCs w:val="31"/>
        </w:rPr>
      </w:pPr>
      <w:r>
        <w:rPr>
          <w:rFonts w:ascii="楷体" w:hAnsi="楷体" w:eastAsia="楷体" w:cs="楷体"/>
          <w:spacing w:val="5"/>
          <w:sz w:val="31"/>
          <w:szCs w:val="31"/>
        </w:rPr>
        <w:br w:type="page"/>
      </w:r>
    </w:p>
    <w:p w14:paraId="04204A32">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ascii="楷体" w:hAnsi="楷体" w:eastAsia="楷体" w:cs="楷体"/>
          <w:spacing w:val="5"/>
          <w:sz w:val="31"/>
          <w:szCs w:val="31"/>
        </w:rPr>
      </w:pPr>
      <w:r>
        <w:rPr>
          <w:rFonts w:ascii="楷体" w:hAnsi="楷体" w:eastAsia="楷体" w:cs="楷体"/>
          <w:spacing w:val="5"/>
          <w:sz w:val="31"/>
          <w:szCs w:val="31"/>
        </w:rPr>
        <w:t>（三）部门（单位）项目绩效评价结果。</w:t>
      </w:r>
    </w:p>
    <w:p w14:paraId="14B873C0">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以包联小区疫情防控经费项目为例，该项目绩效评价综合得分为98.00分，绩效评价结果为“优”。重点项目绩效评价得分情况详见单位具体绩效评价结果。</w:t>
      </w:r>
    </w:p>
    <w:p w14:paraId="79F9CA41">
      <w:pPr>
        <w:spacing w:line="620" w:lineRule="exact"/>
        <w:ind w:firstLine="880"/>
        <w:jc w:val="center"/>
        <w:rPr>
          <w:rFonts w:ascii="方正小标宋简体" w:eastAsia="方正小标宋简体"/>
          <w:sz w:val="44"/>
          <w:szCs w:val="44"/>
        </w:rPr>
      </w:pPr>
      <w:r>
        <w:rPr>
          <w:rFonts w:ascii="fang_song_gb2312" w:hAnsi="fang_song_gb2312" w:eastAsia="fang_song_gb2312" w:cs="fang_song_gb2312"/>
          <w:color w:val="0E00FE"/>
          <w:kern w:val="0"/>
          <w:sz w:val="27"/>
          <w:szCs w:val="27"/>
        </w:rPr>
        <w:t>   </w:t>
      </w: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包联小区疫情防控经费项目绩效自评报告</w:t>
      </w:r>
    </w:p>
    <w:p w14:paraId="4DACF358">
      <w:pPr>
        <w:keepNext w:val="0"/>
        <w:keepLines w:val="0"/>
        <w:pageBreakBefore w:val="0"/>
        <w:widowControl w:val="0"/>
        <w:numPr>
          <w:ilvl w:val="0"/>
          <w:numId w:val="3"/>
        </w:numPr>
        <w:wordWrap/>
        <w:overflowPunct/>
        <w:topLinePunct w:val="0"/>
        <w:bidi w:val="0"/>
        <w:spacing w:line="360" w:lineRule="auto"/>
        <w:ind w:left="0" w:leftChars="0" w:firstLine="643" w:firstLineChars="200"/>
        <w:jc w:val="both"/>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14:paraId="0DA326A4">
      <w:pPr>
        <w:keepNext w:val="0"/>
        <w:keepLines w:val="0"/>
        <w:pageBreakBefore w:val="0"/>
        <w:widowControl w:val="0"/>
        <w:wordWrap/>
        <w:overflowPunct/>
        <w:topLinePunct w:val="0"/>
        <w:bidi w:val="0"/>
        <w:spacing w:line="360" w:lineRule="auto"/>
        <w:ind w:left="0" w:leftChars="0" w:firstLine="612" w:firstLineChars="200"/>
        <w:jc w:val="both"/>
        <w:rPr>
          <w:rFonts w:ascii="仿宋" w:hAnsi="仿宋" w:eastAsia="仿宋"/>
          <w:b/>
          <w:sz w:val="32"/>
          <w:szCs w:val="32"/>
        </w:rPr>
      </w:pPr>
      <w:r>
        <w:rPr>
          <w:rFonts w:ascii="仿宋" w:hAnsi="仿宋" w:eastAsia="仿宋" w:cs="仿宋"/>
          <w:spacing w:val="3"/>
          <w:sz w:val="30"/>
          <w:szCs w:val="30"/>
        </w:rPr>
        <w:t>（一）项目基本情况简介。</w:t>
      </w:r>
    </w:p>
    <w:p w14:paraId="759FCA31">
      <w:pPr>
        <w:keepNext w:val="0"/>
        <w:keepLines w:val="0"/>
        <w:pageBreakBefore w:val="0"/>
        <w:widowControl w:val="0"/>
        <w:numPr>
          <w:ilvl w:val="0"/>
          <w:numId w:val="0"/>
        </w:numPr>
        <w:wordWrap/>
        <w:overflowPunct/>
        <w:topLinePunct w:val="0"/>
        <w:bidi w:val="0"/>
        <w:spacing w:line="360" w:lineRule="auto"/>
        <w:ind w:left="0" w:leftChars="0" w:firstLine="632" w:firstLineChars="200"/>
        <w:jc w:val="both"/>
        <w:rPr>
          <w:rFonts w:hint="eastAsia" w:ascii="仿宋" w:hAnsi="仿宋" w:eastAsia="仿宋" w:cs="仿宋"/>
          <w:color w:val="auto"/>
          <w:spacing w:val="8"/>
          <w:sz w:val="30"/>
        </w:rPr>
      </w:pPr>
      <w:r>
        <w:rPr>
          <w:rFonts w:hint="eastAsia" w:ascii="仿宋" w:hAnsi="仿宋" w:eastAsia="仿宋" w:cs="仿宋"/>
          <w:color w:val="auto"/>
          <w:spacing w:val="8"/>
          <w:sz w:val="30"/>
        </w:rPr>
        <w:t>用于支付疫情防控产生的各项支出，包括防疫物资、餐费等支出</w:t>
      </w:r>
    </w:p>
    <w:p w14:paraId="62D28A32">
      <w:pPr>
        <w:keepNext w:val="0"/>
        <w:keepLines w:val="0"/>
        <w:pageBreakBefore w:val="0"/>
        <w:widowControl w:val="0"/>
        <w:numPr>
          <w:ilvl w:val="0"/>
          <w:numId w:val="4"/>
        </w:numPr>
        <w:wordWrap/>
        <w:overflowPunct/>
        <w:topLinePunct w:val="0"/>
        <w:bidi w:val="0"/>
        <w:spacing w:line="360" w:lineRule="auto"/>
        <w:ind w:left="0" w:leftChars="0" w:firstLine="632" w:firstLineChars="200"/>
        <w:jc w:val="both"/>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14:paraId="489D7151">
      <w:pPr>
        <w:keepNext w:val="0"/>
        <w:keepLines w:val="0"/>
        <w:pageBreakBefore w:val="0"/>
        <w:widowControl w:val="0"/>
        <w:numPr>
          <w:ilvl w:val="0"/>
          <w:numId w:val="0"/>
        </w:numPr>
        <w:wordWrap/>
        <w:overflowPunct/>
        <w:topLinePunct w:val="0"/>
        <w:bidi w:val="0"/>
        <w:spacing w:line="360" w:lineRule="auto"/>
        <w:ind w:left="0" w:leftChars="0" w:firstLine="632" w:firstLineChars="200"/>
        <w:jc w:val="both"/>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用于保障疫情期间购买物资及餐费等费用的支出</w:t>
      </w:r>
    </w:p>
    <w:p w14:paraId="15098759">
      <w:pPr>
        <w:keepNext w:val="0"/>
        <w:keepLines w:val="0"/>
        <w:pageBreakBefore w:val="0"/>
        <w:widowControl w:val="0"/>
        <w:numPr>
          <w:ilvl w:val="0"/>
          <w:numId w:val="0"/>
        </w:numPr>
        <w:wordWrap/>
        <w:overflowPunct/>
        <w:topLinePunct w:val="0"/>
        <w:bidi w:val="0"/>
        <w:spacing w:line="360" w:lineRule="auto"/>
        <w:ind w:left="0" w:leftChars="0" w:firstLine="632" w:firstLineChars="200"/>
        <w:jc w:val="both"/>
        <w:rPr>
          <w:rFonts w:hint="eastAsia" w:ascii="仿宋"/>
          <w:sz w:val="32"/>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数量指标：在编人数完成14天，包联天数完成20天，质量指标：资金支出完成率100%，包联工作完成率100%，时效指标：资金按时支出率完成100%，疫情工作完成及时率完成100%，成本指标：餐费成本完成4.03万元，以上指标均完成了年初设定的指标，其他成本费用完成0万元，未完成的原因是未产生相关费用。</w:t>
      </w:r>
    </w:p>
    <w:p w14:paraId="2D9F2D9D">
      <w:pPr>
        <w:keepNext w:val="0"/>
        <w:keepLines w:val="0"/>
        <w:pageBreakBefore w:val="0"/>
        <w:widowControl w:val="0"/>
        <w:numPr>
          <w:ilvl w:val="0"/>
          <w:numId w:val="3"/>
        </w:numPr>
        <w:wordWrap/>
        <w:overflowPunct/>
        <w:topLinePunct w:val="0"/>
        <w:bidi w:val="0"/>
        <w:spacing w:line="360" w:lineRule="auto"/>
        <w:ind w:left="0" w:leftChars="0" w:firstLine="643" w:firstLineChars="200"/>
        <w:jc w:val="both"/>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14:paraId="5925402C">
      <w:pPr>
        <w:keepNext w:val="0"/>
        <w:keepLines w:val="0"/>
        <w:pageBreakBefore w:val="0"/>
        <w:widowControl w:val="0"/>
        <w:numPr>
          <w:ilvl w:val="0"/>
          <w:numId w:val="5"/>
        </w:numPr>
        <w:wordWrap/>
        <w:overflowPunct/>
        <w:topLinePunct w:val="0"/>
        <w:bidi w:val="0"/>
        <w:spacing w:line="360" w:lineRule="auto"/>
        <w:ind w:left="0" w:leftChars="0" w:firstLine="604" w:firstLineChars="200"/>
        <w:jc w:val="both"/>
        <w:rPr>
          <w:rFonts w:ascii="仿宋" w:hAnsi="仿宋" w:eastAsia="仿宋" w:cs="仿宋"/>
          <w:spacing w:val="1"/>
          <w:sz w:val="30"/>
          <w:szCs w:val="30"/>
        </w:rPr>
      </w:pPr>
      <w:r>
        <w:rPr>
          <w:rFonts w:ascii="仿宋" w:hAnsi="仿宋" w:eastAsia="仿宋" w:cs="仿宋"/>
          <w:spacing w:val="1"/>
          <w:sz w:val="30"/>
          <w:szCs w:val="30"/>
        </w:rPr>
        <w:t>绩效自评目的。</w:t>
      </w:r>
    </w:p>
    <w:p w14:paraId="54233AE5">
      <w:pPr>
        <w:keepNext w:val="0"/>
        <w:keepLines w:val="0"/>
        <w:pageBreakBefore w:val="0"/>
        <w:widowControl w:val="0"/>
        <w:suppressLineNumbers w:val="0"/>
        <w:wordWrap/>
        <w:overflowPunct/>
        <w:topLinePunct w:val="0"/>
        <w:bidi w:val="0"/>
        <w:spacing w:line="360" w:lineRule="auto"/>
        <w:ind w:left="0" w:leftChars="0" w:firstLine="604" w:firstLineChars="200"/>
        <w:jc w:val="both"/>
        <w:rPr>
          <w:rFonts w:hint="default" w:ascii="仿宋" w:hAnsi="仿宋" w:eastAsia="仿宋" w:cs="仿宋"/>
          <w:spacing w:val="1"/>
          <w:sz w:val="30"/>
          <w:szCs w:val="30"/>
        </w:rPr>
      </w:pPr>
      <w:r>
        <w:rPr>
          <w:rFonts w:hint="default" w:ascii="仿宋" w:hAnsi="仿宋" w:eastAsia="仿宋" w:cs="仿宋"/>
          <w:spacing w:val="1"/>
          <w:sz w:val="30"/>
          <w:szCs w:val="30"/>
        </w:rPr>
        <w:t>一是考核本项目目标的完成情况、预算资金的使用情况、财务管理情况、资源配置情况、项目管理制度及措施的实施情况；二是总结项目经验，完善和规范下一年度的项目编制，改进项目方案和实施计划，完善项目绩效考核指标，建立科学、规范、针对性强的评价指标体系；三是进一步提升项目绩效管理水平，更好的开展项目执行工作，提升所产生的经济效益、社会效益。四是进一步强化各科室职工的岗位职责，提高责任意识；通过自评结果的合理运用，为下一年预算的制定的执行提供经验。</w:t>
      </w:r>
    </w:p>
    <w:p w14:paraId="7AB61BC4">
      <w:pPr>
        <w:keepNext w:val="0"/>
        <w:keepLines w:val="0"/>
        <w:pageBreakBefore w:val="0"/>
        <w:widowControl w:val="0"/>
        <w:wordWrap/>
        <w:overflowPunct/>
        <w:topLinePunct w:val="0"/>
        <w:bidi w:val="0"/>
        <w:spacing w:line="360" w:lineRule="auto"/>
        <w:ind w:left="0" w:leftChars="0" w:firstLine="616" w:firstLineChars="200"/>
        <w:jc w:val="both"/>
        <w:rPr>
          <w:rFonts w:ascii="仿宋" w:hAnsi="仿宋" w:eastAsia="仿宋" w:cs="仿宋"/>
          <w:spacing w:val="4"/>
          <w:sz w:val="30"/>
          <w:szCs w:val="30"/>
        </w:rPr>
      </w:pPr>
      <w:r>
        <w:rPr>
          <w:rFonts w:ascii="仿宋" w:hAnsi="仿宋" w:eastAsia="仿宋" w:cs="仿宋"/>
          <w:spacing w:val="4"/>
          <w:sz w:val="30"/>
          <w:szCs w:val="30"/>
        </w:rPr>
        <w:t>（二）项目资金投入情况。</w:t>
      </w:r>
    </w:p>
    <w:p w14:paraId="604A933A">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616" w:firstLineChars="200"/>
        <w:jc w:val="both"/>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4.03万元，其中：财政拨款4.03万元，其他资金0万元。</w:t>
      </w:r>
    </w:p>
    <w:p w14:paraId="68540A93">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616" w:firstLineChars="200"/>
        <w:jc w:val="both"/>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4.03万元，其中：财政拨款4.03万元，其他资金0万元。</w:t>
      </w:r>
    </w:p>
    <w:p w14:paraId="4599E16A">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616" w:firstLineChars="200"/>
        <w:jc w:val="both"/>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4.03万元，其中：财政拨款4.03万元，其他资金0.00万元。</w:t>
      </w:r>
    </w:p>
    <w:p w14:paraId="08B6EA2D">
      <w:pPr>
        <w:keepNext w:val="0"/>
        <w:keepLines w:val="0"/>
        <w:pageBreakBefore w:val="0"/>
        <w:widowControl w:val="0"/>
        <w:numPr>
          <w:ilvl w:val="0"/>
          <w:numId w:val="5"/>
        </w:numPr>
        <w:wordWrap/>
        <w:overflowPunct/>
        <w:topLinePunct w:val="0"/>
        <w:bidi w:val="0"/>
        <w:spacing w:line="360" w:lineRule="auto"/>
        <w:ind w:left="0" w:leftChars="0" w:firstLine="616" w:firstLineChars="200"/>
        <w:jc w:val="both"/>
        <w:rPr>
          <w:rFonts w:ascii="仿宋" w:hAnsi="仿宋" w:eastAsia="仿宋" w:cs="仿宋"/>
          <w:spacing w:val="4"/>
          <w:sz w:val="30"/>
          <w:szCs w:val="30"/>
        </w:rPr>
      </w:pPr>
      <w:r>
        <w:rPr>
          <w:rFonts w:ascii="仿宋" w:hAnsi="仿宋" w:eastAsia="仿宋" w:cs="仿宋"/>
          <w:spacing w:val="4"/>
          <w:sz w:val="30"/>
          <w:szCs w:val="30"/>
        </w:rPr>
        <w:t>项目资金产出情况。</w:t>
      </w:r>
    </w:p>
    <w:p w14:paraId="66A3A83B">
      <w:pPr>
        <w:keepNext w:val="0"/>
        <w:keepLines w:val="0"/>
        <w:pageBreakBefore w:val="0"/>
        <w:widowControl w:val="0"/>
        <w:suppressLineNumbers w:val="0"/>
        <w:wordWrap/>
        <w:overflowPunct/>
        <w:topLinePunct w:val="0"/>
        <w:bidi w:val="0"/>
        <w:spacing w:line="360" w:lineRule="auto"/>
        <w:ind w:left="0" w:leftChars="0" w:firstLine="604" w:firstLineChars="200"/>
        <w:jc w:val="both"/>
        <w:rPr>
          <w:rFonts w:ascii="仿宋" w:hAnsi="仿宋" w:eastAsia="仿宋" w:cs="仿宋"/>
          <w:spacing w:val="4"/>
          <w:sz w:val="30"/>
          <w:szCs w:val="30"/>
        </w:rPr>
      </w:pPr>
      <w:r>
        <w:rPr>
          <w:rFonts w:hint="default" w:ascii="仿宋" w:hAnsi="仿宋" w:eastAsia="仿宋" w:cs="仿宋"/>
          <w:spacing w:val="1"/>
          <w:sz w:val="30"/>
          <w:szCs w:val="30"/>
        </w:rPr>
        <w:t>该项目资金为一般公共预算财政拨款预算项目收入，为上年结转的项目资金，主要用于保障疫情期间购买物资及餐费等费用的支出，2023年预算安排4.03万元，截止年末支出4.03万元，主要用于支付疫情防控产生的餐费支出，主要为办公费4.03万元，执行率为100%，资金已全部支出完成，完成了年初设定的绩效目标。</w:t>
      </w:r>
    </w:p>
    <w:p w14:paraId="327C7542">
      <w:pPr>
        <w:keepNext w:val="0"/>
        <w:keepLines w:val="0"/>
        <w:pageBreakBefore w:val="0"/>
        <w:widowControl w:val="0"/>
        <w:numPr>
          <w:ilvl w:val="0"/>
          <w:numId w:val="5"/>
        </w:numPr>
        <w:wordWrap/>
        <w:overflowPunct/>
        <w:topLinePunct w:val="0"/>
        <w:bidi w:val="0"/>
        <w:spacing w:line="360" w:lineRule="auto"/>
        <w:ind w:left="0" w:leftChars="0" w:firstLine="608" w:firstLineChars="200"/>
        <w:jc w:val="both"/>
        <w:rPr>
          <w:rFonts w:ascii="仿宋" w:hAnsi="仿宋" w:eastAsia="仿宋" w:cs="仿宋"/>
          <w:spacing w:val="2"/>
          <w:sz w:val="30"/>
          <w:szCs w:val="30"/>
        </w:rPr>
      </w:pPr>
      <w:r>
        <w:rPr>
          <w:rFonts w:ascii="仿宋" w:hAnsi="仿宋" w:eastAsia="仿宋" w:cs="仿宋"/>
          <w:spacing w:val="2"/>
          <w:sz w:val="30"/>
          <w:szCs w:val="30"/>
        </w:rPr>
        <w:t>项目资金管理情况。</w:t>
      </w:r>
    </w:p>
    <w:p w14:paraId="4ABF9417">
      <w:pPr>
        <w:keepNext w:val="0"/>
        <w:keepLines w:val="0"/>
        <w:pageBreakBefore w:val="0"/>
        <w:widowControl w:val="0"/>
        <w:suppressLineNumbers w:val="0"/>
        <w:wordWrap/>
        <w:overflowPunct/>
        <w:topLinePunct w:val="0"/>
        <w:bidi w:val="0"/>
        <w:spacing w:line="360" w:lineRule="auto"/>
        <w:ind w:left="0" w:leftChars="0" w:firstLine="604" w:firstLineChars="200"/>
        <w:jc w:val="both"/>
        <w:rPr>
          <w:rFonts w:ascii="仿宋" w:hAnsi="仿宋" w:eastAsia="仿宋" w:cs="仿宋"/>
          <w:spacing w:val="2"/>
          <w:sz w:val="30"/>
          <w:szCs w:val="30"/>
        </w:rPr>
      </w:pPr>
      <w:r>
        <w:rPr>
          <w:rFonts w:hint="default" w:ascii="仿宋" w:hAnsi="仿宋" w:eastAsia="仿宋" w:cs="仿宋"/>
          <w:spacing w:val="1"/>
          <w:sz w:val="30"/>
          <w:szCs w:val="30"/>
        </w:rPr>
        <w:t>在资金使用过程中，严把监督审核关，建立健全内部审批制度，严格按照规章制度申请、审批、支付，每笔用款申请，在所附单据资料齐备的情况下，审核确认后付款，做到财务会计资料披露信息真实、及时、完整，资金拨付有完整的审批程序和手续，各项制度落实较好，资金使用较为安全规范，项目资金专款专用，无挪用项目经费的情况出现。</w:t>
      </w:r>
    </w:p>
    <w:p w14:paraId="35BB9B5F">
      <w:pPr>
        <w:keepNext w:val="0"/>
        <w:keepLines w:val="0"/>
        <w:pageBreakBefore w:val="0"/>
        <w:widowControl w:val="0"/>
        <w:numPr>
          <w:ilvl w:val="0"/>
          <w:numId w:val="3"/>
        </w:numPr>
        <w:wordWrap/>
        <w:overflowPunct/>
        <w:topLinePunct w:val="0"/>
        <w:bidi w:val="0"/>
        <w:spacing w:line="360" w:lineRule="auto"/>
        <w:ind w:left="0" w:leftChars="0" w:firstLine="643" w:firstLineChars="200"/>
        <w:jc w:val="both"/>
        <w:rPr>
          <w:rFonts w:ascii="仿宋" w:hAnsi="仿宋" w:eastAsia="仿宋"/>
          <w:b/>
          <w:sz w:val="32"/>
          <w:szCs w:val="32"/>
        </w:rPr>
      </w:pPr>
      <w:r>
        <w:rPr>
          <w:rFonts w:hint="eastAsia" w:ascii="仿宋" w:hAnsi="仿宋" w:eastAsia="仿宋"/>
          <w:b/>
          <w:sz w:val="32"/>
          <w:szCs w:val="32"/>
          <w:lang w:val="en-US" w:eastAsia="zh-CN"/>
        </w:rPr>
        <w:t>项目绩效情况</w:t>
      </w:r>
    </w:p>
    <w:p w14:paraId="6D3924EF">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(一) 产出指标完成情况</w:t>
      </w:r>
    </w:p>
    <w:p w14:paraId="2E22A4C8">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1、数量指标</w:t>
      </w:r>
    </w:p>
    <w:p w14:paraId="3789DBA6">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1)在编人数，目标值</w:t>
      </w:r>
      <w:r>
        <w:rPr>
          <w:rFonts w:hint="eastAsia" w:ascii="仿宋" w:hAnsi="仿宋" w:eastAsia="仿宋"/>
          <w:sz w:val="32"/>
          <w:szCs w:val="32"/>
          <w:lang w:val="en-US" w:eastAsia="zh-CN"/>
        </w:rPr>
        <w:t>等于</w:t>
      </w:r>
      <w:r>
        <w:rPr>
          <w:rFonts w:hint="eastAsia" w:ascii="仿宋" w:hAnsi="仿宋" w:eastAsia="仿宋"/>
          <w:sz w:val="32"/>
          <w:szCs w:val="32"/>
        </w:rPr>
        <w:t>14</w:t>
      </w:r>
      <w:r>
        <w:rPr>
          <w:rFonts w:ascii="仿宋" w:hAnsi="仿宋" w:eastAsia="仿宋" w:cs="仿宋"/>
          <w:sz w:val="32"/>
        </w:rPr>
        <w:t>人，</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14人，分值10，得分10</w:t>
      </w:r>
      <w:r>
        <w:rPr>
          <w:rFonts w:hint="eastAsia" w:ascii="仿宋" w:hAnsi="仿宋" w:eastAsia="仿宋"/>
          <w:sz w:val="32"/>
          <w:szCs w:val="32"/>
        </w:rPr>
        <w:t>。</w:t>
      </w:r>
    </w:p>
    <w:p w14:paraId="444285CE">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2)包联天数，目标值</w:t>
      </w:r>
      <w:r>
        <w:rPr>
          <w:rFonts w:hint="eastAsia" w:ascii="仿宋" w:hAnsi="仿宋" w:eastAsia="仿宋"/>
          <w:sz w:val="32"/>
          <w:szCs w:val="32"/>
          <w:lang w:val="en-US" w:eastAsia="zh-CN"/>
        </w:rPr>
        <w:t>大于等于</w:t>
      </w:r>
      <w:r>
        <w:rPr>
          <w:rFonts w:hint="eastAsia" w:ascii="仿宋" w:hAnsi="仿宋" w:eastAsia="仿宋"/>
          <w:sz w:val="32"/>
          <w:szCs w:val="32"/>
        </w:rPr>
        <w:t>20</w:t>
      </w:r>
      <w:r>
        <w:rPr>
          <w:rFonts w:ascii="仿宋" w:hAnsi="仿宋" w:eastAsia="仿宋" w:cs="仿宋"/>
          <w:sz w:val="32"/>
        </w:rPr>
        <w:t>天，</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20天，分值5，得分5</w:t>
      </w:r>
      <w:r>
        <w:rPr>
          <w:rFonts w:hint="eastAsia" w:ascii="仿宋" w:hAnsi="仿宋" w:eastAsia="仿宋"/>
          <w:sz w:val="32"/>
          <w:szCs w:val="32"/>
        </w:rPr>
        <w:t>。</w:t>
      </w:r>
    </w:p>
    <w:p w14:paraId="27BF21DD">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2、质量指标</w:t>
      </w:r>
    </w:p>
    <w:p w14:paraId="780113E5">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3)资金支出完成率，目标值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100%，分值10，得分10</w:t>
      </w:r>
      <w:r>
        <w:rPr>
          <w:rFonts w:hint="eastAsia" w:ascii="仿宋" w:hAnsi="仿宋" w:eastAsia="仿宋"/>
          <w:sz w:val="32"/>
          <w:szCs w:val="32"/>
        </w:rPr>
        <w:t>。</w:t>
      </w:r>
    </w:p>
    <w:p w14:paraId="36E07C54">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4)包联工作完成率，目标值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100%，分值5，得分5</w:t>
      </w:r>
      <w:r>
        <w:rPr>
          <w:rFonts w:hint="eastAsia" w:ascii="仿宋" w:hAnsi="仿宋" w:eastAsia="仿宋"/>
          <w:sz w:val="32"/>
          <w:szCs w:val="32"/>
        </w:rPr>
        <w:t>。</w:t>
      </w:r>
    </w:p>
    <w:p w14:paraId="4C66FFFB">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3、时效指标</w:t>
      </w:r>
    </w:p>
    <w:p w14:paraId="25752E52">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5)资金按时支出率，目标值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100%，分值5，得分5</w:t>
      </w:r>
      <w:r>
        <w:rPr>
          <w:rFonts w:hint="eastAsia" w:ascii="仿宋" w:hAnsi="仿宋" w:eastAsia="仿宋"/>
          <w:sz w:val="32"/>
          <w:szCs w:val="32"/>
        </w:rPr>
        <w:t>。</w:t>
      </w:r>
    </w:p>
    <w:p w14:paraId="35A462A8">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6)疫情工作完成及时率，目标值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100%，分值5，得分5</w:t>
      </w:r>
      <w:r>
        <w:rPr>
          <w:rFonts w:hint="eastAsia" w:ascii="仿宋" w:hAnsi="仿宋" w:eastAsia="仿宋"/>
          <w:sz w:val="32"/>
          <w:szCs w:val="32"/>
        </w:rPr>
        <w:t>。</w:t>
      </w:r>
    </w:p>
    <w:p w14:paraId="17F6658A">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4、成本指标</w:t>
      </w:r>
    </w:p>
    <w:p w14:paraId="52D644A8">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7)餐费成本，目标值</w:t>
      </w:r>
      <w:r>
        <w:rPr>
          <w:rFonts w:hint="eastAsia" w:ascii="仿宋" w:hAnsi="仿宋" w:eastAsia="仿宋"/>
          <w:sz w:val="32"/>
          <w:szCs w:val="32"/>
          <w:lang w:val="en-US" w:eastAsia="zh-CN"/>
        </w:rPr>
        <w:t>小于等于</w:t>
      </w:r>
      <w:r>
        <w:rPr>
          <w:rFonts w:hint="eastAsia" w:ascii="仿宋" w:hAnsi="仿宋" w:eastAsia="仿宋"/>
          <w:sz w:val="32"/>
          <w:szCs w:val="32"/>
        </w:rPr>
        <w:t>4</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4.03万元，分值8，得分8</w:t>
      </w:r>
      <w:r>
        <w:rPr>
          <w:rFonts w:hint="eastAsia" w:ascii="仿宋" w:hAnsi="仿宋" w:eastAsia="仿宋"/>
          <w:sz w:val="32"/>
          <w:szCs w:val="32"/>
        </w:rPr>
        <w:t>。</w:t>
      </w:r>
    </w:p>
    <w:p w14:paraId="3390BBAC">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8)其他成本费用，目标值</w:t>
      </w:r>
      <w:r>
        <w:rPr>
          <w:rFonts w:hint="eastAsia" w:ascii="仿宋" w:hAnsi="仿宋" w:eastAsia="仿宋"/>
          <w:sz w:val="32"/>
          <w:szCs w:val="32"/>
          <w:lang w:val="en-US" w:eastAsia="zh-CN"/>
        </w:rPr>
        <w:t>小于等于</w:t>
      </w:r>
      <w:r>
        <w:rPr>
          <w:rFonts w:hint="eastAsia" w:ascii="仿宋" w:hAnsi="仿宋" w:eastAsia="仿宋"/>
          <w:sz w:val="32"/>
          <w:szCs w:val="32"/>
        </w:rPr>
        <w:t>0.03</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0万元，分值2，得分0</w:t>
      </w:r>
      <w:r>
        <w:rPr>
          <w:rFonts w:hint="eastAsia" w:ascii="仿宋" w:hAnsi="仿宋" w:eastAsia="仿宋"/>
          <w:sz w:val="32"/>
          <w:szCs w:val="32"/>
        </w:rPr>
        <w:t>。</w:t>
      </w:r>
    </w:p>
    <w:p w14:paraId="42BD3B25">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(二) 效益指标完成情况</w:t>
      </w:r>
    </w:p>
    <w:p w14:paraId="1136680C">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5、经济效益</w:t>
      </w:r>
    </w:p>
    <w:p w14:paraId="47556716">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6、社会效益</w:t>
      </w:r>
    </w:p>
    <w:p w14:paraId="6BAB0A6E">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9)及时处置重大传染病疫情，有效维护社会稳定和公共卫生安全，目标值</w:t>
      </w:r>
      <w:r>
        <w:rPr>
          <w:rFonts w:hint="eastAsia" w:ascii="仿宋" w:hAnsi="仿宋" w:eastAsia="仿宋"/>
          <w:sz w:val="32"/>
          <w:szCs w:val="32"/>
        </w:rPr>
        <w:t>有效影响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有效影响，分值15，得分15</w:t>
      </w:r>
      <w:r>
        <w:rPr>
          <w:rFonts w:hint="eastAsia" w:ascii="仿宋" w:hAnsi="仿宋" w:eastAsia="仿宋"/>
          <w:sz w:val="32"/>
          <w:szCs w:val="32"/>
        </w:rPr>
        <w:t>。</w:t>
      </w:r>
    </w:p>
    <w:p w14:paraId="4FC226A0">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7、生态效益</w:t>
      </w:r>
    </w:p>
    <w:p w14:paraId="02221D85">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8、可持续影响</w:t>
      </w:r>
    </w:p>
    <w:p w14:paraId="12EE24B9">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10)稳定社会秩序，目标值</w:t>
      </w:r>
      <w:r>
        <w:rPr>
          <w:rFonts w:hint="eastAsia" w:ascii="仿宋" w:hAnsi="仿宋" w:eastAsia="仿宋"/>
          <w:sz w:val="32"/>
          <w:szCs w:val="32"/>
        </w:rPr>
        <w:t>有效影响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有效影响，分值15，得分15</w:t>
      </w:r>
      <w:r>
        <w:rPr>
          <w:rFonts w:hint="eastAsia" w:ascii="仿宋" w:hAnsi="仿宋" w:eastAsia="仿宋"/>
          <w:sz w:val="32"/>
          <w:szCs w:val="32"/>
        </w:rPr>
        <w:t>。</w:t>
      </w:r>
    </w:p>
    <w:p w14:paraId="57E1AE18">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(三) 满意度指标完成情况</w:t>
      </w:r>
    </w:p>
    <w:p w14:paraId="02D4E6CD">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9、服务对象满意度</w:t>
      </w:r>
    </w:p>
    <w:p w14:paraId="70022AE9">
      <w:pPr>
        <w:keepNext w:val="0"/>
        <w:keepLines w:val="0"/>
        <w:pageBreakBefore w:val="0"/>
        <w:widowControl w:val="0"/>
        <w:wordWrap/>
        <w:overflowPunct/>
        <w:topLinePunct w:val="0"/>
        <w:bidi w:val="0"/>
        <w:spacing w:line="360" w:lineRule="auto"/>
        <w:ind w:left="0" w:leftChars="0" w:firstLine="640" w:firstLineChars="200"/>
        <w:jc w:val="both"/>
        <w:rPr>
          <w:rFonts w:ascii="仿宋" w:hAnsi="仿宋" w:eastAsia="仿宋"/>
          <w:sz w:val="32"/>
          <w:szCs w:val="32"/>
        </w:rPr>
      </w:pPr>
      <w:r>
        <w:rPr>
          <w:rFonts w:ascii="仿宋" w:hAnsi="仿宋" w:eastAsia="仿宋" w:cs="仿宋"/>
          <w:sz w:val="32"/>
        </w:rPr>
        <w:t>11)群众投诉率，目标值</w:t>
      </w:r>
      <w:r>
        <w:rPr>
          <w:rFonts w:hint="eastAsia" w:ascii="仿宋" w:hAnsi="仿宋" w:eastAsia="仿宋"/>
          <w:sz w:val="32"/>
          <w:szCs w:val="32"/>
          <w:lang w:val="en-US" w:eastAsia="zh-CN"/>
        </w:rPr>
        <w:t>等于</w:t>
      </w:r>
      <w:r>
        <w:rPr>
          <w:rFonts w:hint="eastAsia" w:ascii="仿宋" w:hAnsi="仿宋" w:eastAsia="仿宋"/>
          <w:sz w:val="32"/>
          <w:szCs w:val="32"/>
        </w:rPr>
        <w:t>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0%，分值10，得分10</w:t>
      </w:r>
      <w:r>
        <w:rPr>
          <w:rFonts w:hint="eastAsia" w:ascii="仿宋" w:hAnsi="仿宋" w:eastAsia="仿宋"/>
          <w:sz w:val="32"/>
          <w:szCs w:val="32"/>
        </w:rPr>
        <w:t>。</w:t>
      </w:r>
    </w:p>
    <w:p w14:paraId="46ACA81C">
      <w:pPr>
        <w:keepNext w:val="0"/>
        <w:keepLines w:val="0"/>
        <w:pageBreakBefore w:val="0"/>
        <w:widowControl w:val="0"/>
        <w:wordWrap/>
        <w:overflowPunct/>
        <w:topLinePunct w:val="0"/>
        <w:bidi w:val="0"/>
        <w:spacing w:line="360" w:lineRule="auto"/>
        <w:ind w:left="0" w:leftChars="0"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14:paraId="2DC6A4B8">
      <w:pPr>
        <w:keepNext w:val="0"/>
        <w:keepLines w:val="0"/>
        <w:pageBreakBefore w:val="0"/>
        <w:widowControl w:val="0"/>
        <w:wordWrap/>
        <w:overflowPunct/>
        <w:topLinePunct w:val="0"/>
        <w:bidi w:val="0"/>
        <w:spacing w:line="360" w:lineRule="auto"/>
        <w:ind w:left="0" w:leftChars="0" w:firstLine="640" w:firstLineChars="200"/>
        <w:jc w:val="both"/>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本项目绩效自评得分98分，等级为A。</w:t>
      </w:r>
    </w:p>
    <w:p w14:paraId="77EBE247">
      <w:pPr>
        <w:keepNext w:val="0"/>
        <w:keepLines w:val="0"/>
        <w:pageBreakBefore w:val="0"/>
        <w:widowControl w:val="0"/>
        <w:numPr>
          <w:ilvl w:val="0"/>
          <w:numId w:val="3"/>
        </w:numPr>
        <w:wordWrap/>
        <w:overflowPunct/>
        <w:topLinePunct w:val="0"/>
        <w:bidi w:val="0"/>
        <w:spacing w:line="360" w:lineRule="auto"/>
        <w:ind w:left="0" w:leftChars="0" w:firstLine="643" w:firstLineChars="200"/>
        <w:jc w:val="both"/>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14:paraId="4F0C466F">
      <w:pPr>
        <w:keepNext w:val="0"/>
        <w:keepLines w:val="0"/>
        <w:pageBreakBefore w:val="0"/>
        <w:widowControl w:val="0"/>
        <w:numPr>
          <w:ilvl w:val="0"/>
          <w:numId w:val="6"/>
        </w:numPr>
        <w:wordWrap/>
        <w:overflowPunct/>
        <w:topLinePunct w:val="0"/>
        <w:bidi w:val="0"/>
        <w:spacing w:line="360" w:lineRule="auto"/>
        <w:ind w:left="0" w:leftChars="0" w:firstLine="640" w:firstLineChars="200"/>
        <w:jc w:val="both"/>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14:paraId="551D07FF">
      <w:pPr>
        <w:keepNext w:val="0"/>
        <w:keepLines w:val="0"/>
        <w:pageBreakBefore w:val="0"/>
        <w:widowControl w:val="0"/>
        <w:numPr>
          <w:ilvl w:val="0"/>
          <w:numId w:val="6"/>
        </w:numPr>
        <w:wordWrap/>
        <w:overflowPunct/>
        <w:topLinePunct w:val="0"/>
        <w:bidi w:val="0"/>
        <w:spacing w:line="360" w:lineRule="auto"/>
        <w:ind w:left="0" w:leftChars="0" w:firstLine="640" w:firstLineChars="200"/>
        <w:jc w:val="both"/>
        <w:rPr>
          <w:rFonts w:ascii="仿宋" w:hAnsi="仿宋" w:eastAsia="仿宋"/>
          <w:b/>
          <w:sz w:val="32"/>
          <w:szCs w:val="32"/>
        </w:rPr>
      </w:pPr>
      <w:r>
        <w:rPr>
          <w:rFonts w:hint="eastAsia" w:ascii="仿宋" w:hAnsi="仿宋" w:eastAsia="仿宋"/>
          <w:b w:val="0"/>
          <w:bCs/>
          <w:sz w:val="32"/>
          <w:szCs w:val="32"/>
          <w:lang w:val="en-US" w:eastAsia="zh-CN"/>
        </w:rPr>
        <w:t>资金管理使用存在问题</w:t>
      </w:r>
    </w:p>
    <w:p w14:paraId="1D09893C">
      <w:pPr>
        <w:keepNext w:val="0"/>
        <w:keepLines w:val="0"/>
        <w:pageBreakBefore w:val="0"/>
        <w:widowControl w:val="0"/>
        <w:wordWrap/>
        <w:overflowPunct/>
        <w:topLinePunct w:val="0"/>
        <w:bidi w:val="0"/>
        <w:spacing w:line="360" w:lineRule="auto"/>
        <w:ind w:left="0" w:leftChars="0" w:firstLine="643" w:firstLineChars="200"/>
        <w:jc w:val="both"/>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14:paraId="579B610E">
      <w:pPr>
        <w:keepNext w:val="0"/>
        <w:keepLines w:val="0"/>
        <w:pageBreakBefore w:val="0"/>
        <w:widowControl w:val="0"/>
        <w:wordWrap/>
        <w:overflowPunct/>
        <w:topLinePunct w:val="0"/>
        <w:bidi w:val="0"/>
        <w:spacing w:line="360" w:lineRule="auto"/>
        <w:ind w:left="0" w:leftChars="0" w:firstLine="600" w:firstLineChars="200"/>
        <w:jc w:val="both"/>
        <w:rPr>
          <w:rFonts w:ascii="仿宋" w:hAnsi="仿宋" w:eastAsia="仿宋" w:cs="仿宋"/>
          <w:sz w:val="30"/>
          <w:szCs w:val="30"/>
        </w:rPr>
      </w:pPr>
      <w:r>
        <w:rPr>
          <w:rFonts w:ascii="仿宋" w:hAnsi="仿宋" w:eastAsia="仿宋" w:cs="仿宋"/>
          <w:sz w:val="30"/>
          <w:szCs w:val="30"/>
        </w:rPr>
        <w:t>（一）后续工作计划。</w:t>
      </w:r>
    </w:p>
    <w:p w14:paraId="03952EA8">
      <w:pPr>
        <w:keepNext w:val="0"/>
        <w:keepLines w:val="0"/>
        <w:pageBreakBefore w:val="0"/>
        <w:widowControl w:val="0"/>
        <w:suppressLineNumbers w:val="0"/>
        <w:wordWrap/>
        <w:overflowPunct/>
        <w:topLinePunct w:val="0"/>
        <w:bidi w:val="0"/>
        <w:spacing w:line="360" w:lineRule="auto"/>
        <w:ind w:left="0" w:leftChars="0" w:firstLine="604" w:firstLineChars="200"/>
        <w:jc w:val="both"/>
        <w:rPr>
          <w:rFonts w:ascii="仿宋" w:hAnsi="仿宋" w:eastAsia="仿宋" w:cs="仿宋"/>
          <w:sz w:val="30"/>
          <w:szCs w:val="30"/>
        </w:rPr>
      </w:pPr>
      <w:r>
        <w:rPr>
          <w:rFonts w:hint="default" w:ascii="仿宋" w:hAnsi="仿宋" w:eastAsia="仿宋" w:cs="仿宋"/>
          <w:spacing w:val="1"/>
          <w:sz w:val="30"/>
          <w:szCs w:val="30"/>
        </w:rPr>
        <w:t>下一步我单位将继续加强项目绩效管理和业务工作督促，进一步发挥项目资金的做大使用效益，完善资金管理制度，规范项目绩效管理，提高项目绩效编制质量，科学合理的运用绩效考核结果。</w:t>
      </w:r>
    </w:p>
    <w:p w14:paraId="26D803DF">
      <w:pPr>
        <w:keepNext w:val="0"/>
        <w:keepLines w:val="0"/>
        <w:pageBreakBefore w:val="0"/>
        <w:widowControl w:val="0"/>
        <w:wordWrap/>
        <w:overflowPunct/>
        <w:topLinePunct w:val="0"/>
        <w:bidi w:val="0"/>
        <w:spacing w:line="360" w:lineRule="auto"/>
        <w:ind w:left="0" w:leftChars="0" w:firstLine="596" w:firstLineChars="200"/>
        <w:jc w:val="both"/>
        <w:rPr>
          <w:rFonts w:ascii="仿宋" w:hAnsi="仿宋" w:eastAsia="仿宋" w:cs="仿宋"/>
          <w:spacing w:val="-1"/>
          <w:sz w:val="30"/>
          <w:szCs w:val="30"/>
        </w:rPr>
      </w:pPr>
      <w:r>
        <w:rPr>
          <w:rFonts w:ascii="仿宋" w:hAnsi="仿宋" w:eastAsia="仿宋" w:cs="仿宋"/>
          <w:spacing w:val="-1"/>
          <w:sz w:val="30"/>
          <w:szCs w:val="30"/>
        </w:rPr>
        <w:t>（二）措施及办法。</w:t>
      </w:r>
    </w:p>
    <w:p w14:paraId="25DD62A4">
      <w:pPr>
        <w:keepNext w:val="0"/>
        <w:keepLines w:val="0"/>
        <w:pageBreakBefore w:val="0"/>
        <w:widowControl w:val="0"/>
        <w:suppressLineNumbers w:val="0"/>
        <w:wordWrap/>
        <w:overflowPunct/>
        <w:topLinePunct w:val="0"/>
        <w:bidi w:val="0"/>
        <w:spacing w:line="360" w:lineRule="auto"/>
        <w:ind w:left="0" w:leftChars="0" w:firstLine="604" w:firstLineChars="200"/>
        <w:jc w:val="both"/>
        <w:rPr>
          <w:rFonts w:hint="default" w:ascii="仿宋" w:hAnsi="仿宋" w:eastAsia="仿宋" w:cs="仿宋"/>
          <w:spacing w:val="1"/>
          <w:sz w:val="30"/>
          <w:szCs w:val="30"/>
        </w:rPr>
      </w:pPr>
      <w:r>
        <w:rPr>
          <w:rFonts w:hint="eastAsia" w:ascii="仿宋" w:hAnsi="仿宋" w:eastAsia="仿宋" w:cs="仿宋"/>
          <w:spacing w:val="1"/>
          <w:sz w:val="30"/>
          <w:szCs w:val="30"/>
        </w:rPr>
        <w:t>1.严格预算绩效管理，坚持经费预算和资金绩效一体化管理理念，强化财政资金使用效益，政策实施效果和部门整体预算绩效管理，重大项目申报按规定程序开展事前绩效评估，无绩效目标或经评估预算绩效较低的不安排经费预算；2.落实绩效监控机制，加强对单位执行政策，项目跟踪管理。督促各科室落实绩效目标实现程度和预算执行进度的双监控机制。</w:t>
      </w:r>
    </w:p>
    <w:p w14:paraId="5685BBE7">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hint="eastAsia" w:ascii="方正仿宋_GB2312" w:hAnsi="方正仿宋_GB2312" w:eastAsia="方正仿宋_GB2312" w:cs="方正仿宋_GB2312"/>
          <w:kern w:val="0"/>
          <w:sz w:val="36"/>
          <w:szCs w:val="36"/>
        </w:rPr>
        <w:t>第三部分  名词解释</w:t>
      </w:r>
    </w:p>
    <w:p w14:paraId="70488AFA">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一、财政拨款收入：</w:t>
      </w:r>
      <w:r>
        <w:rPr>
          <w:rFonts w:hint="eastAsia" w:ascii="仿宋" w:hAnsi="仿宋" w:eastAsia="仿宋" w:cs="仿宋"/>
          <w:spacing w:val="9"/>
          <w:sz w:val="31"/>
          <w:szCs w:val="31"/>
        </w:rPr>
        <w:t>从同级财政部门取得的各类财政拨款，包括一般公共预算财政拨款、政府性基金预算财政拨款、国有资本经营预算财政拨款。</w:t>
      </w:r>
    </w:p>
    <w:p w14:paraId="3F6CADB7">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二、上级补助收入：</w:t>
      </w:r>
      <w:r>
        <w:rPr>
          <w:rFonts w:hint="eastAsia" w:ascii="仿宋" w:hAnsi="仿宋" w:eastAsia="仿宋" w:cs="仿宋"/>
          <w:spacing w:val="9"/>
          <w:sz w:val="31"/>
          <w:szCs w:val="31"/>
        </w:rPr>
        <w:t>指事业单位从主管部门和上级单位取得的非财政补助收入。</w:t>
      </w:r>
    </w:p>
    <w:p w14:paraId="669EB1CD">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三、财政专户管理教育收费：</w:t>
      </w:r>
      <w:r>
        <w:rPr>
          <w:rFonts w:hint="eastAsia" w:ascii="仿宋" w:hAnsi="仿宋" w:eastAsia="仿宋" w:cs="仿宋"/>
          <w:spacing w:val="9"/>
          <w:sz w:val="31"/>
          <w:szCs w:val="31"/>
        </w:rPr>
        <w:t>指缴入财政专户、实行专项管理的高中以上学费、住宿费、高校委托培养费、函大、电大、夜大及短训班培训费等教育收费。</w:t>
      </w:r>
    </w:p>
    <w:p w14:paraId="38F7B689">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四、事业收入：</w:t>
      </w:r>
      <w:r>
        <w:rPr>
          <w:rFonts w:hint="eastAsia" w:ascii="仿宋" w:hAnsi="仿宋" w:eastAsia="仿宋" w:cs="仿宋"/>
          <w:spacing w:val="9"/>
          <w:sz w:val="31"/>
          <w:szCs w:val="31"/>
        </w:rPr>
        <w:t>指事业单位开展专业业务活动及其辅助活动取得的收入。</w:t>
      </w:r>
    </w:p>
    <w:p w14:paraId="38E4564C">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五、经营收入：</w:t>
      </w:r>
      <w:r>
        <w:rPr>
          <w:rFonts w:hint="eastAsia" w:ascii="仿宋" w:hAnsi="仿宋" w:eastAsia="仿宋" w:cs="仿宋"/>
          <w:spacing w:val="9"/>
          <w:sz w:val="31"/>
          <w:szCs w:val="31"/>
        </w:rPr>
        <w:t>指事业单位在专业业务活动及其辅助活动之外开展非独立核算经营活动取得的收入。</w:t>
      </w:r>
    </w:p>
    <w:p w14:paraId="4479FAE1">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六、附属单位上缴收入：</w:t>
      </w:r>
      <w:r>
        <w:rPr>
          <w:rFonts w:hint="eastAsia" w:ascii="仿宋" w:hAnsi="仿宋" w:eastAsia="仿宋" w:cs="仿宋"/>
          <w:spacing w:val="9"/>
          <w:sz w:val="31"/>
          <w:szCs w:val="31"/>
        </w:rPr>
        <w:t>指事业单位取得附属独立核算单位按照有关规定上缴的收入。</w:t>
      </w:r>
    </w:p>
    <w:p w14:paraId="27C98E1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七、其他收入：</w:t>
      </w:r>
      <w:r>
        <w:rPr>
          <w:rFonts w:hint="eastAsia" w:ascii="仿宋" w:hAnsi="仿宋" w:eastAsia="仿宋" w:cs="仿宋"/>
          <w:spacing w:val="9"/>
          <w:sz w:val="31"/>
          <w:szCs w:val="31"/>
        </w:rPr>
        <w:t>取得的除上述“财政拨款收入”、“上级补助收入”、“事业收入”、“经营收入”、“附属单位上缴收入”等以外的各项收入。</w:t>
      </w:r>
    </w:p>
    <w:p w14:paraId="50C94B5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八、使用非财政拨款结余和专用结余：</w:t>
      </w:r>
      <w:r>
        <w:rPr>
          <w:rFonts w:hint="eastAsia" w:ascii="仿宋" w:hAnsi="仿宋" w:eastAsia="仿宋" w:cs="仿宋"/>
          <w:spacing w:val="9"/>
          <w:sz w:val="31"/>
          <w:szCs w:val="31"/>
        </w:rPr>
        <w:t>指事业单位按照预算管理要求使用非财政拨款结余和专用结余弥补当年收支差额的数额。</w:t>
      </w:r>
    </w:p>
    <w:p w14:paraId="36B7319C">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九、年初结转和结余：</w:t>
      </w:r>
      <w:r>
        <w:rPr>
          <w:rFonts w:hint="eastAsia" w:ascii="仿宋" w:hAnsi="仿宋" w:eastAsia="仿宋" w:cs="仿宋"/>
          <w:spacing w:val="9"/>
          <w:sz w:val="31"/>
          <w:szCs w:val="31"/>
        </w:rPr>
        <w:t>指单位上年结转本年使用的基本支出结转、项目支出结转和结余、经营结余。</w:t>
      </w:r>
    </w:p>
    <w:p w14:paraId="082132C0">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十、结余分配：</w:t>
      </w:r>
      <w:r>
        <w:rPr>
          <w:rFonts w:hint="eastAsia" w:ascii="仿宋" w:hAnsi="仿宋" w:eastAsia="仿宋" w:cs="仿宋"/>
          <w:spacing w:val="9"/>
          <w:sz w:val="31"/>
          <w:szCs w:val="31"/>
        </w:rPr>
        <w:t>指事业单位按规定缴纳企业所得税以及从非财政拨款结余或经营结余中提取各类结余的情况。</w:t>
      </w:r>
    </w:p>
    <w:p w14:paraId="172598BB">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十一、年末结转和结余资金：</w:t>
      </w:r>
      <w:r>
        <w:rPr>
          <w:rFonts w:hint="eastAsia" w:ascii="仿宋" w:hAnsi="仿宋" w:eastAsia="仿宋" w:cs="仿宋"/>
          <w:spacing w:val="9"/>
          <w:sz w:val="31"/>
          <w:szCs w:val="31"/>
        </w:rPr>
        <w:t>指单位结转下年的基本支出结转、项目支出结转和结余、经营结余。</w:t>
      </w:r>
    </w:p>
    <w:p w14:paraId="43CC00D5">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十二、基本支出：</w:t>
      </w:r>
      <w:r>
        <w:rPr>
          <w:rFonts w:hint="eastAsia" w:ascii="仿宋" w:hAnsi="仿宋" w:eastAsia="仿宋" w:cs="仿宋"/>
          <w:spacing w:val="9"/>
          <w:sz w:val="31"/>
          <w:szCs w:val="31"/>
        </w:rPr>
        <w:t>指为保障机构正常运转、完成日常工作任务所发生的支出，包括人员经费和公用经费。</w:t>
      </w:r>
    </w:p>
    <w:p w14:paraId="4D62FC24">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十三、项目支出：</w:t>
      </w:r>
      <w:r>
        <w:rPr>
          <w:rFonts w:hint="eastAsia" w:ascii="仿宋" w:hAnsi="仿宋" w:eastAsia="仿宋" w:cs="仿宋"/>
          <w:spacing w:val="9"/>
          <w:sz w:val="31"/>
          <w:szCs w:val="31"/>
        </w:rPr>
        <w:t>指在为完成特定的工作任务和事业发展目标所发生的支出。</w:t>
      </w:r>
    </w:p>
    <w:p w14:paraId="7146924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十四、上缴上级支出：</w:t>
      </w:r>
      <w:r>
        <w:rPr>
          <w:rFonts w:hint="eastAsia" w:ascii="仿宋" w:hAnsi="仿宋" w:eastAsia="仿宋" w:cs="仿宋"/>
          <w:spacing w:val="9"/>
          <w:sz w:val="31"/>
          <w:szCs w:val="31"/>
        </w:rPr>
        <w:t>指事业单位按照财政部门和主管部门的规定上缴上级单位的支出。</w:t>
      </w:r>
    </w:p>
    <w:p w14:paraId="6761B393">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十五、经营支出：</w:t>
      </w:r>
      <w:r>
        <w:rPr>
          <w:rFonts w:hint="eastAsia" w:ascii="仿宋" w:hAnsi="仿宋" w:eastAsia="仿宋" w:cs="仿宋"/>
          <w:spacing w:val="9"/>
          <w:sz w:val="31"/>
          <w:szCs w:val="31"/>
        </w:rPr>
        <w:t>指事业单位在专业业务活动及其辅助活动之外开展非独立核算经营活动发生的支出。</w:t>
      </w:r>
    </w:p>
    <w:p w14:paraId="27FAC56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十六、对附属单位补助支出：</w:t>
      </w:r>
      <w:r>
        <w:rPr>
          <w:rFonts w:hint="eastAsia" w:ascii="仿宋" w:hAnsi="仿宋" w:eastAsia="仿宋" w:cs="仿宋"/>
          <w:spacing w:val="9"/>
          <w:sz w:val="31"/>
          <w:szCs w:val="31"/>
        </w:rPr>
        <w:t>指事业单位用财政拨款收入之外的收入对附属单位补助发生的支出。</w:t>
      </w:r>
    </w:p>
    <w:p w14:paraId="5967F6A2">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十七、“三公”经费：</w:t>
      </w:r>
      <w:r>
        <w:rPr>
          <w:rFonts w:hint="eastAsia" w:ascii="仿宋" w:hAnsi="仿宋" w:eastAsia="仿宋" w:cs="仿宋"/>
          <w:spacing w:val="9"/>
          <w:sz w:val="31"/>
          <w:szCs w:val="31"/>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72401F8A">
      <w:pPr>
        <w:keepNext w:val="0"/>
        <w:keepLines w:val="0"/>
        <w:pageBreakBefore w:val="0"/>
        <w:widowControl/>
        <w:kinsoku/>
        <w:wordWrap/>
        <w:overflowPunct/>
        <w:topLinePunct w:val="0"/>
        <w:autoSpaceDE/>
        <w:autoSpaceDN/>
        <w:bidi w:val="0"/>
        <w:adjustRightInd/>
        <w:snapToGrid/>
        <w:spacing w:line="360" w:lineRule="auto"/>
        <w:ind w:firstLine="658" w:firstLineChars="200"/>
        <w:jc w:val="both"/>
        <w:textAlignment w:val="auto"/>
        <w:rPr>
          <w:rFonts w:hint="eastAsia" w:ascii="仿宋" w:hAnsi="仿宋" w:eastAsia="仿宋" w:cs="仿宋"/>
          <w:spacing w:val="9"/>
          <w:sz w:val="31"/>
          <w:szCs w:val="31"/>
        </w:rPr>
      </w:pPr>
      <w:r>
        <w:rPr>
          <w:rFonts w:hint="eastAsia" w:ascii="仿宋" w:hAnsi="仿宋" w:eastAsia="仿宋" w:cs="仿宋"/>
          <w:b/>
          <w:bCs/>
          <w:spacing w:val="9"/>
          <w:sz w:val="31"/>
          <w:szCs w:val="31"/>
        </w:rPr>
        <w:t>十八、机构运行经费：</w:t>
      </w:r>
      <w:r>
        <w:rPr>
          <w:rFonts w:hint="eastAsia" w:ascii="仿宋" w:hAnsi="仿宋" w:eastAsia="仿宋" w:cs="仿宋"/>
          <w:spacing w:val="9"/>
          <w:sz w:val="31"/>
          <w:szCs w:val="31"/>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BE064ED">
      <w:pPr>
        <w:pStyle w:val="3"/>
        <w:keepNext w:val="0"/>
        <w:keepLines w:val="0"/>
        <w:widowControl/>
        <w:spacing w:before="299" w:after="299" w:line="240" w:lineRule="auto"/>
        <w:jc w:val="center"/>
        <w:rPr>
          <w:rFonts w:hint="eastAsia" w:ascii="方正仿宋_GB2312" w:hAnsi="方正仿宋_GB2312" w:eastAsia="方正仿宋_GB2312" w:cs="方正仿宋_GB2312"/>
          <w:kern w:val="0"/>
          <w:sz w:val="36"/>
          <w:szCs w:val="36"/>
        </w:rPr>
      </w:pPr>
      <w:r>
        <w:rPr>
          <w:rFonts w:hint="eastAsia" w:ascii="方正仿宋_GB2312" w:hAnsi="方正仿宋_GB2312" w:eastAsia="方正仿宋_GB2312" w:cs="方正仿宋_GB2312"/>
          <w:kern w:val="0"/>
          <w:sz w:val="36"/>
          <w:szCs w:val="36"/>
        </w:rPr>
        <w:t>第四部分 决算公开联系方式及信息反馈渠道</w:t>
      </w:r>
    </w:p>
    <w:p w14:paraId="3BF70B4F">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本单位决算公开信息反馈和联系方式：</w:t>
      </w:r>
    </w:p>
    <w:p w14:paraId="01C42EC2">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rPr>
          <w:rFonts w:hint="eastAsia" w:ascii="仿宋" w:hAnsi="仿宋" w:eastAsia="仿宋" w:cs="仿宋"/>
          <w:spacing w:val="9"/>
          <w:sz w:val="31"/>
          <w:szCs w:val="31"/>
        </w:rPr>
      </w:pPr>
      <w:r>
        <w:rPr>
          <w:rFonts w:hint="eastAsia" w:ascii="仿宋" w:hAnsi="仿宋" w:eastAsia="仿宋" w:cs="仿宋"/>
          <w:spacing w:val="9"/>
          <w:sz w:val="31"/>
          <w:szCs w:val="31"/>
        </w:rPr>
        <w:t>联系人：</w:t>
      </w:r>
      <w:r>
        <w:rPr>
          <w:rFonts w:hint="eastAsia" w:ascii="仿宋" w:hAnsi="仿宋" w:eastAsia="仿宋" w:cs="仿宋"/>
          <w:spacing w:val="9"/>
          <w:sz w:val="31"/>
          <w:szCs w:val="31"/>
          <w:lang w:val="en-US" w:eastAsia="zh-CN"/>
        </w:rPr>
        <w:t>乌日古木乐</w:t>
      </w:r>
      <w:r>
        <w:rPr>
          <w:rFonts w:hint="eastAsia" w:ascii="仿宋" w:hAnsi="仿宋" w:eastAsia="仿宋" w:cs="仿宋"/>
          <w:spacing w:val="9"/>
          <w:sz w:val="31"/>
          <w:szCs w:val="31"/>
        </w:rPr>
        <w:t>         联系电话：0479-8100359</w:t>
      </w:r>
    </w:p>
    <w:p w14:paraId="26C773A5">
      <w:pPr>
        <w:widowControl/>
        <w:spacing w:before="240" w:after="240"/>
        <w:jc w:val="center"/>
        <w:rPr>
          <w:rFonts w:hint="eastAsia" w:ascii="方正仿宋_GB2312" w:hAnsi="方正仿宋_GB2312" w:eastAsia="方正仿宋_GB2312" w:cs="方正仿宋_GB2312"/>
          <w:b/>
          <w:bCs/>
          <w:kern w:val="0"/>
          <w:sz w:val="36"/>
          <w:szCs w:val="36"/>
          <w:lang w:val="en-US" w:eastAsia="zh-CN" w:bidi="ar-SA"/>
        </w:rPr>
      </w:pPr>
      <w:r>
        <w:rPr>
          <w:rFonts w:hint="eastAsia" w:ascii="方正仿宋_GB2312" w:hAnsi="方正仿宋_GB2312" w:eastAsia="方正仿宋_GB2312" w:cs="方正仿宋_GB2312"/>
          <w:b/>
          <w:bCs/>
          <w:kern w:val="0"/>
          <w:sz w:val="36"/>
          <w:szCs w:val="36"/>
          <w:lang w:val="en-US" w:eastAsia="zh-CN" w:bidi="ar-SA"/>
        </w:rPr>
        <w:t>第五部分 部门（单位）决算表</w:t>
      </w:r>
    </w:p>
    <w:p w14:paraId="064DC7E7">
      <w:pPr>
        <w:keepNext w:val="0"/>
        <w:keepLines w:val="0"/>
        <w:pageBreakBefore w:val="0"/>
        <w:widowControl/>
        <w:kinsoku/>
        <w:wordWrap/>
        <w:overflowPunct/>
        <w:topLinePunct w:val="0"/>
        <w:autoSpaceDE/>
        <w:autoSpaceDN/>
        <w:bidi w:val="0"/>
        <w:adjustRightInd/>
        <w:snapToGrid/>
        <w:spacing w:line="360" w:lineRule="auto"/>
        <w:ind w:firstLine="656" w:firstLineChars="200"/>
        <w:jc w:val="both"/>
        <w:textAlignment w:val="auto"/>
      </w:pPr>
      <w:r>
        <w:rPr>
          <w:rFonts w:hint="eastAsia" w:ascii="仿宋" w:hAnsi="仿宋" w:eastAsia="仿宋" w:cs="仿宋"/>
          <w:spacing w:val="9"/>
          <w:sz w:val="31"/>
          <w:szCs w:val="31"/>
        </w:rPr>
        <w:t>见附件。</w:t>
      </w:r>
      <w:bookmarkEnd w:id="0"/>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Menk Amglang Tig"/>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times_new_roman">
    <w:altName w:val="Menk Amglang Tig"/>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kai_ti_gb2312">
    <w:altName w:val="Menk Amglang Tig"/>
    <w:panose1 w:val="00000000000000000000"/>
    <w:charset w:val="00"/>
    <w:family w:val="auto"/>
    <w:pitch w:val="default"/>
    <w:sig w:usb0="00000000" w:usb1="00000000" w:usb2="00000000" w:usb3="00000000" w:csb0="00000000" w:csb1="00000000"/>
  </w:font>
  <w:font w:name="方正小标宋简体">
    <w:panose1 w:val="02010601030101010101"/>
    <w:charset w:val="86"/>
    <w:family w:val="roman"/>
    <w:pitch w:val="default"/>
    <w:sig w:usb0="00000001" w:usb1="080E0000" w:usb2="00000000" w:usb3="00000000" w:csb0="00040000" w:csb1="00000000"/>
  </w:font>
  <w:font w:name="Menk Amglang Tig">
    <w:panose1 w:val="02000500000000000000"/>
    <w:charset w:val="00"/>
    <w:family w:val="auto"/>
    <w:pitch w:val="default"/>
    <w:sig w:usb0="80000207" w:usb1="00010400" w:usb2="00020002"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E540">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2"/>
      <w:jc w:val="center"/>
    </w:pPr>
    <w:r>
      <w:fldChar w:fldCharType="begin"/>
    </w:r>
    <w:r>
      <w:instrText xml:space="preserve"> PAGE   \* MERGEFORMAT </w:instrText>
    </w:r>
    <w:r>
      <w:fldChar w:fldCharType="separate"/>
    </w:r>
    <w:r>
      <w:rPr>
        <w:lang w:val="zh-CN"/>
      </w:rPr>
      <w:t>23</w:t>
    </w:r>
    <w:r>
      <w:rPr>
        <w:lang w:val="zh-CN"/>
      </w:rPr>
      <w:fldChar w:fldCharType="end"/>
    </w:r>
  </w:p>
  <w:p w14:paraId="2E0A9122">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5D101"/>
    <w:multiLevelType w:val="singleLevel"/>
    <w:tmpl w:val="83D5D101"/>
    <w:lvl w:ilvl="0" w:tentative="0">
      <w:start w:val="1"/>
      <w:numFmt w:val="chineseCounting"/>
      <w:suff w:val="space"/>
      <w:lvlText w:val="第%1部分"/>
      <w:lvlJc w:val="left"/>
      <w:pPr>
        <w:ind w:left="60" w:leftChars="0" w:firstLine="0" w:firstLineChars="0"/>
      </w:pPr>
      <w:rPr>
        <w:rFonts w:hint="eastAsia"/>
      </w:rPr>
    </w:lvl>
  </w:abstractNum>
  <w:abstractNum w:abstractNumId="1">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2">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3">
    <w:nsid w:val="FBB8592C"/>
    <w:multiLevelType w:val="singleLevel"/>
    <w:tmpl w:val="FBB8592C"/>
    <w:lvl w:ilvl="0" w:tentative="0">
      <w:start w:val="1"/>
      <w:numFmt w:val="chineseCounting"/>
      <w:suff w:val="nothing"/>
      <w:lvlText w:val="（%1）"/>
      <w:lvlJc w:val="left"/>
      <w:rPr>
        <w:rFonts w:hint="eastAsia"/>
      </w:rPr>
    </w:lvl>
  </w:abstractNum>
  <w:abstractNum w:abstractNumId="4">
    <w:nsid w:val="0CF258D6"/>
    <w:multiLevelType w:val="singleLevel"/>
    <w:tmpl w:val="0CF258D6"/>
    <w:lvl w:ilvl="0" w:tentative="0">
      <w:start w:val="2"/>
      <w:numFmt w:val="chineseCounting"/>
      <w:suff w:val="nothing"/>
      <w:lvlText w:val="（%1）"/>
      <w:lvlJc w:val="left"/>
      <w:rPr>
        <w:rFonts w:hint="eastAsia"/>
      </w:rPr>
    </w:lvl>
  </w:abstractNum>
  <w:abstractNum w:abstractNumId="5">
    <w:nsid w:val="21879D05"/>
    <w:multiLevelType w:val="singleLevel"/>
    <w:tmpl w:val="21879D05"/>
    <w:lvl w:ilvl="0" w:tentative="0">
      <w:start w:val="1"/>
      <w:numFmt w:val="chineseCounting"/>
      <w:suff w:val="nothing"/>
      <w:lvlText w:val="%1、"/>
      <w:lvlJc w:val="left"/>
      <w:rPr>
        <w:rFonts w:hint="eastAsia"/>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mFmOTVlNmYyODE4ZDA5YmI0NGQ4OWY2ODk4OWU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130965"/>
    <w:rsid w:val="047529BA"/>
    <w:rsid w:val="04FE5A96"/>
    <w:rsid w:val="0D17774D"/>
    <w:rsid w:val="0D984ECC"/>
    <w:rsid w:val="0E591CCB"/>
    <w:rsid w:val="10473010"/>
    <w:rsid w:val="16C770B8"/>
    <w:rsid w:val="17AC050B"/>
    <w:rsid w:val="17F65611"/>
    <w:rsid w:val="19BC1F42"/>
    <w:rsid w:val="212E1977"/>
    <w:rsid w:val="21350F58"/>
    <w:rsid w:val="24C7636B"/>
    <w:rsid w:val="28C4520F"/>
    <w:rsid w:val="28C93F2C"/>
    <w:rsid w:val="29B50E88"/>
    <w:rsid w:val="2B3758CC"/>
    <w:rsid w:val="2F0E7D4A"/>
    <w:rsid w:val="30BB2AFC"/>
    <w:rsid w:val="31BD209E"/>
    <w:rsid w:val="354B444E"/>
    <w:rsid w:val="376E08C8"/>
    <w:rsid w:val="3B694DB8"/>
    <w:rsid w:val="3D4F4CF8"/>
    <w:rsid w:val="3DDB263E"/>
    <w:rsid w:val="3EC824E0"/>
    <w:rsid w:val="3FAB5D09"/>
    <w:rsid w:val="40084702"/>
    <w:rsid w:val="47A93325"/>
    <w:rsid w:val="4D5679DC"/>
    <w:rsid w:val="4F5C39D0"/>
    <w:rsid w:val="5793102D"/>
    <w:rsid w:val="675D3BC4"/>
    <w:rsid w:val="6C1B3E73"/>
    <w:rsid w:val="6EA54C42"/>
    <w:rsid w:val="6F62324F"/>
    <w:rsid w:val="786F6AC2"/>
    <w:rsid w:val="788A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b/>
      <w:bCs/>
      <w:sz w:val="32"/>
      <w:szCs w:val="32"/>
    </w:rPr>
  </w:style>
  <w:style w:type="paragraph" w:styleId="5">
    <w:name w:val="heading 4"/>
    <w:basedOn w:val="1"/>
    <w:next w:val="1"/>
    <w:link w:val="24"/>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9">
    <w:name w:val="toc 5"/>
    <w:basedOn w:val="1"/>
    <w:next w:val="1"/>
    <w:autoRedefine/>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autoRedefine/>
    <w:qFormat/>
    <w:uiPriority w:val="0"/>
    <w:pPr>
      <w:ind w:left="1470"/>
      <w:jc w:val="left"/>
    </w:pPr>
    <w:rPr>
      <w:sz w:val="20"/>
      <w:szCs w:val="20"/>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autoRedefine/>
    <w:qFormat/>
    <w:uiPriority w:val="0"/>
    <w:pPr>
      <w:ind w:left="630"/>
      <w:jc w:val="left"/>
    </w:pPr>
    <w:rPr>
      <w:sz w:val="20"/>
      <w:szCs w:val="20"/>
    </w:rPr>
  </w:style>
  <w:style w:type="paragraph" w:styleId="16">
    <w:name w:val="toc 6"/>
    <w:basedOn w:val="1"/>
    <w:next w:val="1"/>
    <w:autoRedefine/>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autoRedefine/>
    <w:qFormat/>
    <w:uiPriority w:val="0"/>
    <w:pPr>
      <w:ind w:left="1680"/>
      <w:jc w:val="left"/>
    </w:pPr>
    <w:rPr>
      <w:sz w:val="20"/>
      <w:szCs w:val="20"/>
    </w:rPr>
  </w:style>
  <w:style w:type="paragraph" w:styleId="19">
    <w:name w:val="Body Text First Indent 2"/>
    <w:basedOn w:val="8"/>
    <w:qFormat/>
    <w:uiPriority w:val="0"/>
    <w:pPr>
      <w:ind w:firstLine="420"/>
    </w:p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标题 4 字符"/>
    <w:basedOn w:val="21"/>
    <w:link w:val="5"/>
    <w:qFormat/>
    <w:uiPriority w:val="0"/>
    <w:rPr>
      <w:rFonts w:ascii="Cambria" w:hAnsi="Cambria"/>
      <w:b/>
      <w:bCs/>
      <w:kern w:val="2"/>
      <w:sz w:val="28"/>
      <w:szCs w:val="28"/>
    </w:rPr>
  </w:style>
  <w:style w:type="paragraph" w:styleId="25">
    <w:name w:val="No Spacing"/>
    <w:link w:val="26"/>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6">
    <w:name w:val="无间隔 字符"/>
    <w:link w:val="25"/>
    <w:qFormat/>
    <w:locked/>
    <w:uiPriority w:val="0"/>
    <w:rPr>
      <w:rFonts w:eastAsia="仿宋_GB2312"/>
      <w:sz w:val="30"/>
      <w:szCs w:val="22"/>
      <w:lang w:bidi="ar-SA"/>
    </w:rPr>
  </w:style>
  <w:style w:type="character" w:customStyle="1" w:styleId="27">
    <w:name w:val="页脚 字符"/>
    <w:basedOn w:val="21"/>
    <w:link w:val="12"/>
    <w:qFormat/>
    <w:uiPriority w:val="0"/>
    <w:rPr>
      <w:kern w:val="2"/>
      <w:sz w:val="18"/>
      <w:szCs w:val="18"/>
    </w:rPr>
  </w:style>
  <w:style w:type="paragraph" w:styleId="28">
    <w:name w:val="List Paragraph"/>
    <w:basedOn w:val="1"/>
    <w:qFormat/>
    <w:uiPriority w:val="0"/>
    <w:pPr>
      <w:ind w:firstLine="420" w:firstLineChars="200"/>
    </w:pPr>
  </w:style>
  <w:style w:type="character" w:customStyle="1" w:styleId="29">
    <w:name w:val="标题 3 字符"/>
    <w:basedOn w:val="21"/>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收入决算图</a:t>
            </a:r>
          </a:p>
        </c:rich>
      </c:tx>
      <c:layout/>
      <c:overlay val="0"/>
      <c:spPr>
        <a:noFill/>
        <a:ln>
          <a:noFill/>
        </a:ln>
        <a:effectLst/>
      </c:spPr>
    </c:title>
    <c:autoTitleDeleted val="0"/>
    <c:plotArea>
      <c:layout/>
      <c:pieChart>
        <c:varyColors val="1"/>
        <c:ser>
          <c:idx val="0"/>
          <c:order val="0"/>
          <c:spPr>
            <a:ln w="15875">
              <a:solidFill>
                <a:schemeClr val="bg1"/>
              </a:solidFill>
            </a:ln>
            <a:effectLst>
              <a:innerShdw blurRad="114300">
                <a:prstClr val="black"/>
              </a:innerShdw>
            </a:effectLst>
            <a:sp3d contourW="15875"/>
          </c:spPr>
          <c:explosion val="0"/>
          <c:dPt>
            <c:idx val="0"/>
            <c:bubble3D val="0"/>
            <c:spPr>
              <a:solidFill>
                <a:schemeClr val="accent1"/>
              </a:solidFill>
              <a:ln w="15875">
                <a:solidFill>
                  <a:schemeClr val="bg1"/>
                </a:solidFill>
              </a:ln>
              <a:effectLst>
                <a:innerShdw blurRad="114300">
                  <a:schemeClr val="accent1">
                    <a:lumMod val="50000"/>
                    <a:alpha val="80000"/>
                  </a:schemeClr>
                </a:innerShdw>
              </a:effectLst>
              <a:sp3d contourW="15875"/>
            </c:spPr>
          </c:dPt>
          <c:dPt>
            <c:idx val="1"/>
            <c:bubble3D val="0"/>
            <c:spPr>
              <a:solidFill>
                <a:schemeClr val="accent2"/>
              </a:solidFill>
              <a:ln w="15875">
                <a:solidFill>
                  <a:schemeClr val="bg1"/>
                </a:solidFill>
              </a:ln>
              <a:effectLst>
                <a:innerShdw blurRad="114300">
                  <a:schemeClr val="accent2">
                    <a:lumMod val="50000"/>
                  </a:schemeClr>
                </a:innerShdw>
              </a:effectLst>
              <a:sp3d contourW="15875"/>
            </c:spPr>
          </c:dPt>
          <c:dPt>
            <c:idx val="2"/>
            <c:bubble3D val="0"/>
            <c:spPr>
              <a:solidFill>
                <a:schemeClr val="accent3"/>
              </a:solidFill>
              <a:ln w="19050">
                <a:solidFill>
                  <a:schemeClr val="bg1"/>
                </a:solidFill>
              </a:ln>
              <a:effectLst>
                <a:innerShdw blurRad="114300">
                  <a:schemeClr val="accent3">
                    <a:lumMod val="50000"/>
                  </a:schemeClr>
                </a:innerShdw>
              </a:effectLst>
              <a:sp3d contourW="19050"/>
            </c:spPr>
          </c:dPt>
          <c:dPt>
            <c:idx val="3"/>
            <c:bubble3D val="0"/>
            <c:spPr>
              <a:solidFill>
                <a:schemeClr val="accent4"/>
              </a:solidFill>
              <a:ln w="15875">
                <a:solidFill>
                  <a:schemeClr val="bg1"/>
                </a:solidFill>
              </a:ln>
              <a:effectLst>
                <a:innerShdw blurRad="114300">
                  <a:schemeClr val="accent4">
                    <a:lumMod val="50000"/>
                  </a:schemeClr>
                </a:innerShdw>
              </a:effectLst>
              <a:sp3d contourW="15875"/>
            </c:spPr>
          </c:dPt>
          <c:dPt>
            <c:idx val="4"/>
            <c:bubble3D val="0"/>
            <c:spPr>
              <a:solidFill>
                <a:schemeClr val="accent5"/>
              </a:solidFill>
              <a:ln w="15875">
                <a:solidFill>
                  <a:schemeClr val="bg1"/>
                </a:solidFill>
              </a:ln>
              <a:effectLst>
                <a:innerShdw blurRad="114300">
                  <a:prstClr val="black"/>
                </a:innerShdw>
              </a:effectLst>
              <a:sp3d contourW="15875"/>
            </c:spPr>
          </c:dPt>
          <c:dPt>
            <c:idx val="5"/>
            <c:bubble3D val="0"/>
            <c:spPr>
              <a:solidFill>
                <a:schemeClr val="accent6"/>
              </a:solidFill>
              <a:ln w="15875">
                <a:solidFill>
                  <a:schemeClr val="bg1"/>
                </a:solidFill>
              </a:ln>
              <a:effectLst>
                <a:innerShdw blurRad="114300">
                  <a:prstClr val="black"/>
                </a:innerShdw>
              </a:effectLst>
              <a:sp3d contourW="15875"/>
            </c:spPr>
          </c:dPt>
          <c:dPt>
            <c:idx val="6"/>
            <c:bubble3D val="0"/>
            <c:spPr>
              <a:solidFill>
                <a:schemeClr val="accent1">
                  <a:lumMod val="60000"/>
                </a:schemeClr>
              </a:solidFill>
              <a:ln w="15875">
                <a:solidFill>
                  <a:schemeClr val="bg1"/>
                </a:solidFill>
              </a:ln>
              <a:effectLst>
                <a:innerShdw blurRad="114300">
                  <a:prstClr val="black"/>
                </a:innerShdw>
              </a:effectLst>
              <a:sp3d contourW="15875"/>
            </c:spPr>
          </c:dPt>
          <c:dPt>
            <c:idx val="7"/>
            <c:bubble3D val="0"/>
            <c:spPr>
              <a:solidFill>
                <a:schemeClr val="accent2">
                  <a:lumMod val="60000"/>
                </a:schemeClr>
              </a:solidFill>
              <a:ln w="15875">
                <a:solidFill>
                  <a:schemeClr val="bg1"/>
                </a:solidFill>
              </a:ln>
              <a:effectLst>
                <a:innerShdw blurRad="114300">
                  <a:prstClr val="black"/>
                </a:innerShdw>
              </a:effectLst>
              <a:sp3d contourW="15875"/>
            </c:spPr>
          </c:dPt>
          <c:dLbls>
            <c:dLbl>
              <c:idx val="0"/>
              <c:layout>
                <c:manualLayout>
                  <c:x val="-0.00495974969636554"/>
                  <c:y val="-0.118055555555555"/>
                </c:manualLayout>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schemeClr val="accent1">
                            <a:lumMod val="50000"/>
                            <a:alpha val="70000"/>
                          </a:schemeClr>
                        </a:outerShdw>
                      </a:effectLst>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schemeClr val="accent2">
                            <a:lumMod val="50000"/>
                            <a:alpha val="70000"/>
                          </a:schemeClr>
                        </a:outerShdw>
                      </a:effectLst>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schemeClr val="accent3">
                            <a:lumMod val="50000"/>
                            <a:alpha val="70000"/>
                          </a:schemeClr>
                        </a:outerShdw>
                      </a:effectLst>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schemeClr val="accent4">
                            <a:lumMod val="50000"/>
                            <a:alpha val="70000"/>
                          </a:schemeClr>
                        </a:outerShdw>
                      </a:effectLst>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'[新建 XLS 工作表.xls]Sheet1'!$B$1:$B$8</c:f>
              <c:numCache>
                <c:formatCode>General</c:formatCode>
                <c:ptCount val="8"/>
                <c:pt idx="0">
                  <c:v>236.08</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extLst>
      <c:ext uri="{0b15fc19-7d7d-44ad-8c2d-2c3a37ce22c3}">
        <chartProps xmlns="https://web.wps.cn/et/2018/main" chartId="{aa627b38-1659-4bd2-b066-ea7a04fd76a4}"/>
      </c:ext>
    </c:extLst>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支出决算图</a:t>
            </a:r>
          </a:p>
        </c:rich>
      </c:tx>
      <c:layout/>
      <c:overlay val="0"/>
      <c:spPr>
        <a:noFill/>
        <a:ln>
          <a:noFill/>
        </a:ln>
        <a:effectLst/>
      </c:spPr>
    </c:title>
    <c:autoTitleDeleted val="0"/>
    <c:plotArea>
      <c:layout/>
      <c:pieChart>
        <c:varyColors val="1"/>
        <c:ser>
          <c:idx val="1"/>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工作表.xls]Sheet2'!$A$1:$A$5</c:f>
              <c:strCache>
                <c:ptCount val="5"/>
                <c:pt idx="0">
                  <c:v>基本支出</c:v>
                </c:pt>
                <c:pt idx="1">
                  <c:v>项目支出</c:v>
                </c:pt>
                <c:pt idx="2">
                  <c:v>上缴上级支出</c:v>
                </c:pt>
                <c:pt idx="3">
                  <c:v>经营支出</c:v>
                </c:pt>
                <c:pt idx="4">
                  <c:v>对附属单位补助支出</c:v>
                </c:pt>
              </c:strCache>
            </c:strRef>
          </c:cat>
          <c:val>
            <c:numRef>
              <c:f>'[新建 XLS 工作表.xls]Sheet2'!$B$1:$B$5</c:f>
              <c:numCache>
                <c:formatCode>General</c:formatCode>
                <c:ptCount val="5"/>
                <c:pt idx="0">
                  <c:v>231.98</c:v>
                </c:pt>
                <c:pt idx="1">
                  <c:v>4.03</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eae8a18b-686e-4008-a48f-1d192743a23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2.1">
    <a:dk1>
      <a:srgbClr val="000000"/>
    </a:dk1>
    <a:lt1>
      <a:srgbClr val="FFFFFF"/>
    </a:lt1>
    <a:dk2>
      <a:srgbClr val="0F1423"/>
    </a:dk2>
    <a:lt2>
      <a:srgbClr val="FFFFFF"/>
    </a:lt2>
    <a:accent1>
      <a:srgbClr val="F2BE11"/>
    </a:accent1>
    <a:accent2>
      <a:srgbClr val="FF9A23"/>
    </a:accent2>
    <a:accent3>
      <a:srgbClr val="77A24E"/>
    </a:accent3>
    <a:accent4>
      <a:srgbClr val="37967A"/>
    </a:accent4>
    <a:accent5>
      <a:srgbClr val="58BC44"/>
    </a:accent5>
    <a:accent6>
      <a:srgbClr val="EF6B01"/>
    </a:accent6>
    <a:hlink>
      <a:srgbClr val="0563C1"/>
    </a:hlink>
    <a:folHlink>
      <a:srgbClr val="954D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8794</Words>
  <Characters>9712</Characters>
  <Lines>1</Lines>
  <Paragraphs>1</Paragraphs>
  <TotalTime>0</TotalTime>
  <ScaleCrop>false</ScaleCrop>
  <LinksUpToDate>false</LinksUpToDate>
  <CharactersWithSpaces>9775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乌 •••</cp:lastModifiedBy>
  <cp:lastPrinted>2021-04-16T00:45:00Z</cp:lastPrinted>
  <dcterms:modified xsi:type="dcterms:W3CDTF">2024-11-06T01:08:00Z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5FC5DBBFD1C849F183F1F472DB793C5F_12</vt:lpwstr>
  </property>
</Properties>
</file>